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1CBDD" w14:textId="77777777" w:rsidR="008849FA" w:rsidRDefault="008849FA">
      <w:pPr>
        <w:rPr>
          <w:rFonts w:ascii="黑体" w:eastAsia="黑体" w:hAnsi="黑体" w:hint="eastAsia"/>
          <w:sz w:val="32"/>
          <w:szCs w:val="32"/>
        </w:rPr>
      </w:pPr>
    </w:p>
    <w:p w14:paraId="67468C6A" w14:textId="77777777" w:rsidR="008849FA" w:rsidRDefault="008849FA">
      <w:pPr>
        <w:jc w:val="center"/>
        <w:rPr>
          <w:rFonts w:ascii="方正小标宋_GBK" w:eastAsia="方正小标宋_GBK" w:hAnsi="宋体" w:hint="eastAsia"/>
          <w:sz w:val="44"/>
          <w:szCs w:val="44"/>
        </w:rPr>
      </w:pPr>
    </w:p>
    <w:p w14:paraId="1885A204"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木垒哈萨克自治县社会保险管理局</w:t>
      </w:r>
    </w:p>
    <w:p w14:paraId="59A52F52"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 xml:space="preserve"> 2023年度部门决算</w:t>
      </w:r>
    </w:p>
    <w:p w14:paraId="31153BA6"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公开说明</w:t>
      </w:r>
    </w:p>
    <w:p w14:paraId="169E2780" w14:textId="77777777" w:rsidR="008849FA" w:rsidRPr="008E39B3" w:rsidRDefault="00000000">
      <w:pPr>
        <w:rPr>
          <w:rFonts w:ascii="方正小标宋_GBK" w:eastAsia="方正小标宋_GBK" w:hAnsi="宋体" w:hint="eastAsia"/>
          <w:sz w:val="44"/>
          <w:szCs w:val="44"/>
        </w:rPr>
      </w:pPr>
      <w:r w:rsidRPr="008E39B3">
        <w:rPr>
          <w:rFonts w:ascii="方正小标宋_GBK" w:eastAsia="方正小标宋_GBK" w:hAnsi="宋体" w:hint="eastAsia"/>
          <w:sz w:val="44"/>
          <w:szCs w:val="44"/>
        </w:rPr>
        <w:br w:type="page"/>
      </w:r>
    </w:p>
    <w:p w14:paraId="4C5E04F5" w14:textId="77777777" w:rsidR="008849FA" w:rsidRPr="008E39B3" w:rsidRDefault="00000000">
      <w:pPr>
        <w:jc w:val="center"/>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
          <w:kern w:val="0"/>
          <w:sz w:val="36"/>
          <w:szCs w:val="36"/>
        </w:rPr>
        <w:lastRenderedPageBreak/>
        <w:t>目  录</w:t>
      </w:r>
    </w:p>
    <w:p w14:paraId="4DF11254"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r w:rsidRPr="008E39B3">
        <w:rPr>
          <w:rFonts w:ascii="仿宋_GB2312" w:eastAsia="仿宋_GB2312" w:hAnsi="仿宋_GB2312" w:cs="仿宋_GB2312" w:hint="eastAsia"/>
          <w:sz w:val="32"/>
          <w:szCs w:val="32"/>
        </w:rPr>
        <w:fldChar w:fldCharType="begin"/>
      </w:r>
      <w:r w:rsidRPr="008E39B3">
        <w:rPr>
          <w:rFonts w:ascii="仿宋_GB2312" w:eastAsia="仿宋_GB2312" w:hAnsi="仿宋_GB2312" w:cs="仿宋_GB2312" w:hint="eastAsia"/>
          <w:sz w:val="32"/>
          <w:szCs w:val="32"/>
        </w:rPr>
        <w:instrText xml:space="preserve">TOC \o "1-3" \n  \h \u </w:instrText>
      </w:r>
      <w:r w:rsidRPr="008E39B3">
        <w:rPr>
          <w:rFonts w:ascii="仿宋_GB2312" w:eastAsia="仿宋_GB2312" w:hAnsi="仿宋_GB2312" w:cs="仿宋_GB2312" w:hint="eastAsia"/>
          <w:sz w:val="32"/>
          <w:szCs w:val="32"/>
        </w:rPr>
        <w:fldChar w:fldCharType="separate"/>
      </w:r>
      <w:hyperlink w:anchor="_Toc32314" w:history="1">
        <w:r w:rsidRPr="008E39B3">
          <w:rPr>
            <w:rFonts w:ascii="仿宋_GB2312" w:eastAsia="仿宋_GB2312" w:hAnsi="仿宋_GB2312" w:cs="仿宋_GB2312" w:hint="eastAsia"/>
            <w:b/>
            <w:bCs/>
            <w:sz w:val="32"/>
            <w:szCs w:val="32"/>
          </w:rPr>
          <w:t>第一部分 单位概况</w:t>
        </w:r>
      </w:hyperlink>
    </w:p>
    <w:p w14:paraId="34590CD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8E39B3">
          <w:rPr>
            <w:rFonts w:ascii="仿宋_GB2312" w:eastAsia="仿宋_GB2312" w:hAnsi="仿宋_GB2312" w:cs="仿宋_GB2312" w:hint="eastAsia"/>
            <w:bCs/>
            <w:kern w:val="0"/>
            <w:sz w:val="32"/>
            <w:szCs w:val="32"/>
          </w:rPr>
          <w:t>一、主要职能</w:t>
        </w:r>
      </w:hyperlink>
    </w:p>
    <w:p w14:paraId="574F46C9"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8E39B3">
          <w:rPr>
            <w:rFonts w:ascii="仿宋_GB2312" w:eastAsia="仿宋_GB2312" w:hAnsi="仿宋_GB2312" w:cs="仿宋_GB2312" w:hint="eastAsia"/>
            <w:bCs/>
            <w:kern w:val="0"/>
            <w:sz w:val="32"/>
            <w:szCs w:val="32"/>
          </w:rPr>
          <w:t>二、机构设置及人员情况</w:t>
        </w:r>
      </w:hyperlink>
    </w:p>
    <w:p w14:paraId="175B7852"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8E39B3">
          <w:rPr>
            <w:rFonts w:ascii="仿宋_GB2312" w:eastAsia="仿宋_GB2312" w:hAnsi="仿宋_GB2312" w:cs="仿宋_GB2312" w:hint="eastAsia"/>
            <w:b/>
            <w:bCs/>
            <w:sz w:val="32"/>
            <w:szCs w:val="32"/>
          </w:rPr>
          <w:t>第二部分 部门决算情况说明</w:t>
        </w:r>
      </w:hyperlink>
    </w:p>
    <w:p w14:paraId="2B239976"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8E39B3">
          <w:rPr>
            <w:rFonts w:ascii="仿宋_GB2312" w:eastAsia="仿宋_GB2312" w:hAnsi="仿宋_GB2312" w:cs="仿宋_GB2312" w:hint="eastAsia"/>
            <w:bCs/>
            <w:kern w:val="0"/>
            <w:sz w:val="32"/>
            <w:szCs w:val="32"/>
          </w:rPr>
          <w:t>一、收入支出决算总体情况说明</w:t>
        </w:r>
      </w:hyperlink>
    </w:p>
    <w:p w14:paraId="0FC31C23"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8E39B3">
          <w:rPr>
            <w:rFonts w:ascii="仿宋_GB2312" w:eastAsia="仿宋_GB2312" w:hAnsi="仿宋_GB2312" w:cs="仿宋_GB2312" w:hint="eastAsia"/>
            <w:bCs/>
            <w:kern w:val="0"/>
            <w:sz w:val="32"/>
            <w:szCs w:val="32"/>
          </w:rPr>
          <w:t>二、收入决算情况说明</w:t>
        </w:r>
      </w:hyperlink>
    </w:p>
    <w:p w14:paraId="4B1B1D24"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8E39B3">
          <w:rPr>
            <w:rFonts w:ascii="仿宋_GB2312" w:eastAsia="仿宋_GB2312" w:hAnsi="仿宋_GB2312" w:cs="仿宋_GB2312" w:hint="eastAsia"/>
            <w:bCs/>
            <w:kern w:val="0"/>
            <w:sz w:val="32"/>
            <w:szCs w:val="32"/>
          </w:rPr>
          <w:t>三、支出决算情况说明</w:t>
        </w:r>
      </w:hyperlink>
    </w:p>
    <w:p w14:paraId="6A39D14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8E39B3">
          <w:rPr>
            <w:rFonts w:ascii="仿宋_GB2312" w:eastAsia="仿宋_GB2312" w:hAnsi="仿宋_GB2312" w:cs="仿宋_GB2312" w:hint="eastAsia"/>
            <w:bCs/>
            <w:kern w:val="0"/>
            <w:sz w:val="32"/>
            <w:szCs w:val="32"/>
          </w:rPr>
          <w:t>四、财政拨款收入支出决算总体情况说明</w:t>
        </w:r>
      </w:hyperlink>
    </w:p>
    <w:p w14:paraId="471EA3E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8E39B3">
          <w:rPr>
            <w:rFonts w:ascii="仿宋_GB2312" w:eastAsia="仿宋_GB2312" w:hAnsi="仿宋_GB2312" w:cs="仿宋_GB2312" w:hint="eastAsia"/>
            <w:bCs/>
            <w:kern w:val="0"/>
            <w:sz w:val="32"/>
            <w:szCs w:val="32"/>
          </w:rPr>
          <w:t>五、一般公共预算财政拨款支出决算情况说明</w:t>
        </w:r>
      </w:hyperlink>
    </w:p>
    <w:p w14:paraId="7D81B7B7"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8E39B3">
          <w:rPr>
            <w:rFonts w:ascii="仿宋_GB2312" w:eastAsia="仿宋_GB2312" w:hAnsi="仿宋_GB2312" w:cs="仿宋_GB2312" w:hint="eastAsia"/>
            <w:bCs/>
            <w:kern w:val="0"/>
            <w:sz w:val="32"/>
            <w:szCs w:val="32"/>
          </w:rPr>
          <w:t>六、一般公共预算财政拨款基本支出决算情况说明</w:t>
        </w:r>
      </w:hyperlink>
    </w:p>
    <w:p w14:paraId="7471E48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8E39B3">
          <w:rPr>
            <w:rFonts w:ascii="仿宋_GB2312" w:eastAsia="仿宋_GB2312" w:hAnsi="仿宋_GB2312" w:cs="仿宋_GB2312" w:hint="eastAsia"/>
            <w:bCs/>
            <w:kern w:val="0"/>
            <w:sz w:val="32"/>
            <w:szCs w:val="32"/>
          </w:rPr>
          <w:t>七、财政拨款“三公”经费支出决算情况说明</w:t>
        </w:r>
      </w:hyperlink>
    </w:p>
    <w:p w14:paraId="50593BC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8E39B3">
          <w:rPr>
            <w:rFonts w:ascii="仿宋_GB2312" w:eastAsia="仿宋_GB2312" w:hAnsi="仿宋_GB2312" w:cs="仿宋_GB2312" w:hint="eastAsia"/>
            <w:bCs/>
            <w:kern w:val="0"/>
            <w:sz w:val="32"/>
            <w:szCs w:val="32"/>
          </w:rPr>
          <w:t>八、政府性基金预算财政拨款收入支出决算情况说明</w:t>
        </w:r>
      </w:hyperlink>
    </w:p>
    <w:p w14:paraId="0A5628D1" w14:textId="77777777" w:rsidR="008849FA" w:rsidRPr="008E39B3" w:rsidRDefault="00000000">
      <w:hyperlink w:anchor="_Toc5810" w:history="1">
        <w:r w:rsidRPr="008E39B3">
          <w:rPr>
            <w:rFonts w:ascii="仿宋_GB2312" w:eastAsia="仿宋_GB2312" w:hAnsi="仿宋_GB2312" w:cs="仿宋_GB2312" w:hint="eastAsia"/>
            <w:bCs/>
            <w:kern w:val="0"/>
            <w:sz w:val="32"/>
            <w:szCs w:val="32"/>
          </w:rPr>
          <w:t>九、国有资本经营预算财政拨款收入支出决算情况说明</w:t>
        </w:r>
      </w:hyperlink>
    </w:p>
    <w:p w14:paraId="26689B44"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8E39B3">
          <w:rPr>
            <w:rFonts w:ascii="仿宋_GB2312" w:eastAsia="仿宋_GB2312" w:hAnsi="仿宋_GB2312" w:cs="仿宋_GB2312" w:hint="eastAsia"/>
            <w:sz w:val="32"/>
            <w:szCs w:val="32"/>
          </w:rPr>
          <w:t>十</w:t>
        </w:r>
        <w:r w:rsidRPr="008E39B3">
          <w:rPr>
            <w:rFonts w:ascii="仿宋_GB2312" w:eastAsia="仿宋_GB2312" w:hAnsi="仿宋_GB2312" w:cs="仿宋_GB2312" w:hint="eastAsia"/>
            <w:bCs/>
            <w:kern w:val="0"/>
            <w:sz w:val="32"/>
            <w:szCs w:val="32"/>
          </w:rPr>
          <w:t>、其他重要事项的情况说明</w:t>
        </w:r>
      </w:hyperlink>
    </w:p>
    <w:p w14:paraId="1619422B"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8E39B3">
          <w:rPr>
            <w:rFonts w:ascii="仿宋_GB2312" w:eastAsia="仿宋_GB2312" w:hAnsi="仿宋_GB2312" w:cs="仿宋_GB2312" w:hint="eastAsia"/>
            <w:sz w:val="32"/>
            <w:szCs w:val="32"/>
          </w:rPr>
          <w:t>（一）机关运行经费支出情况</w:t>
        </w:r>
      </w:hyperlink>
    </w:p>
    <w:p w14:paraId="620C2384"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8E39B3">
          <w:rPr>
            <w:rFonts w:ascii="仿宋_GB2312" w:eastAsia="仿宋_GB2312" w:hAnsi="仿宋_GB2312" w:cs="仿宋_GB2312" w:hint="eastAsia"/>
            <w:sz w:val="32"/>
            <w:szCs w:val="32"/>
          </w:rPr>
          <w:t>（二）政府采购情况</w:t>
        </w:r>
      </w:hyperlink>
    </w:p>
    <w:p w14:paraId="06BB6C21" w14:textId="77777777" w:rsidR="008849FA" w:rsidRPr="008E39B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8E39B3">
          <w:rPr>
            <w:rFonts w:ascii="仿宋_GB2312" w:eastAsia="仿宋_GB2312" w:hAnsi="仿宋_GB2312" w:cs="仿宋_GB2312" w:hint="eastAsia"/>
            <w:sz w:val="32"/>
            <w:szCs w:val="32"/>
          </w:rPr>
          <w:t>（三）国有资产占用情况说明</w:t>
        </w:r>
      </w:hyperlink>
    </w:p>
    <w:p w14:paraId="5F2FD40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8E39B3">
          <w:rPr>
            <w:rFonts w:ascii="仿宋_GB2312" w:eastAsia="仿宋_GB2312" w:hAnsi="仿宋_GB2312" w:cs="仿宋_GB2312" w:hint="eastAsia"/>
            <w:bCs/>
            <w:kern w:val="0"/>
            <w:sz w:val="32"/>
            <w:szCs w:val="32"/>
          </w:rPr>
          <w:t>十一、预算绩效的情况说明</w:t>
        </w:r>
      </w:hyperlink>
    </w:p>
    <w:p w14:paraId="48E6DB0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r w:rsidRPr="008E39B3">
        <w:rPr>
          <w:rFonts w:ascii="仿宋_GB2312" w:eastAsia="仿宋_GB2312" w:hAnsi="仿宋_GB2312" w:cs="仿宋_GB2312" w:hint="eastAsia"/>
          <w:sz w:val="32"/>
          <w:szCs w:val="32"/>
        </w:rPr>
        <w:t>十二、其他需说明的事项</w:t>
      </w:r>
    </w:p>
    <w:p w14:paraId="5B6E63E1"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8E39B3">
          <w:rPr>
            <w:rFonts w:ascii="仿宋_GB2312" w:eastAsia="仿宋_GB2312" w:hAnsi="仿宋_GB2312" w:cs="仿宋_GB2312" w:hint="eastAsia"/>
            <w:b/>
            <w:bCs/>
            <w:sz w:val="32"/>
            <w:szCs w:val="32"/>
          </w:rPr>
          <w:t>第三部分 专业名词解释</w:t>
        </w:r>
      </w:hyperlink>
    </w:p>
    <w:p w14:paraId="34FA86A1"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8E39B3">
          <w:rPr>
            <w:rFonts w:ascii="仿宋_GB2312" w:eastAsia="仿宋_GB2312" w:hAnsi="仿宋_GB2312" w:cs="仿宋_GB2312" w:hint="eastAsia"/>
            <w:b/>
            <w:bCs/>
            <w:sz w:val="32"/>
            <w:szCs w:val="32"/>
          </w:rPr>
          <w:t>第四部分 部门决算报表（见附表）</w:t>
        </w:r>
      </w:hyperlink>
    </w:p>
    <w:p w14:paraId="0A0BAACE"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8E39B3">
          <w:rPr>
            <w:rFonts w:ascii="仿宋_GB2312" w:eastAsia="仿宋_GB2312" w:hAnsi="仿宋_GB2312" w:cs="仿宋_GB2312" w:hint="eastAsia"/>
            <w:bCs/>
            <w:kern w:val="0"/>
            <w:sz w:val="32"/>
            <w:szCs w:val="32"/>
          </w:rPr>
          <w:t>一、《收入支出决算总表》</w:t>
        </w:r>
      </w:hyperlink>
    </w:p>
    <w:p w14:paraId="7CA44BEB"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8E39B3">
          <w:rPr>
            <w:rFonts w:ascii="仿宋_GB2312" w:eastAsia="仿宋_GB2312" w:hAnsi="仿宋_GB2312" w:cs="仿宋_GB2312" w:hint="eastAsia"/>
            <w:bCs/>
            <w:kern w:val="0"/>
            <w:sz w:val="32"/>
            <w:szCs w:val="32"/>
          </w:rPr>
          <w:t>二、《收入决算表》</w:t>
        </w:r>
      </w:hyperlink>
    </w:p>
    <w:p w14:paraId="46016138"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8E39B3">
          <w:rPr>
            <w:rFonts w:ascii="仿宋_GB2312" w:eastAsia="仿宋_GB2312" w:hAnsi="仿宋_GB2312" w:cs="仿宋_GB2312" w:hint="eastAsia"/>
            <w:bCs/>
            <w:kern w:val="0"/>
            <w:sz w:val="32"/>
            <w:szCs w:val="32"/>
          </w:rPr>
          <w:t>三、《支出决算表》</w:t>
        </w:r>
      </w:hyperlink>
    </w:p>
    <w:p w14:paraId="3DFB7C15"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8E39B3">
          <w:rPr>
            <w:rFonts w:ascii="仿宋_GB2312" w:eastAsia="仿宋_GB2312" w:hAnsi="仿宋_GB2312" w:cs="仿宋_GB2312" w:hint="eastAsia"/>
            <w:bCs/>
            <w:kern w:val="0"/>
            <w:sz w:val="32"/>
            <w:szCs w:val="32"/>
          </w:rPr>
          <w:t>四、《财政拨款收入支出决算总表》</w:t>
        </w:r>
      </w:hyperlink>
    </w:p>
    <w:p w14:paraId="73D40A31"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8E39B3">
          <w:rPr>
            <w:rFonts w:ascii="仿宋_GB2312" w:eastAsia="仿宋_GB2312" w:hAnsi="仿宋_GB2312" w:cs="仿宋_GB2312" w:hint="eastAsia"/>
            <w:bCs/>
            <w:kern w:val="0"/>
            <w:sz w:val="32"/>
            <w:szCs w:val="32"/>
          </w:rPr>
          <w:t>五、《一般公共预算财政拨款支出决算表》</w:t>
        </w:r>
      </w:hyperlink>
    </w:p>
    <w:p w14:paraId="2897EE77"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8E39B3">
          <w:rPr>
            <w:rFonts w:ascii="仿宋_GB2312" w:eastAsia="仿宋_GB2312" w:hAnsi="仿宋_GB2312" w:cs="仿宋_GB2312" w:hint="eastAsia"/>
            <w:bCs/>
            <w:kern w:val="0"/>
            <w:sz w:val="32"/>
            <w:szCs w:val="32"/>
          </w:rPr>
          <w:t>六、《一般公共预算财政拨款基本支出决算表》</w:t>
        </w:r>
      </w:hyperlink>
    </w:p>
    <w:p w14:paraId="67A41E06"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8E39B3">
          <w:rPr>
            <w:rFonts w:ascii="仿宋_GB2312" w:eastAsia="仿宋_GB2312" w:hAnsi="仿宋_GB2312" w:cs="仿宋_GB2312" w:hint="eastAsia"/>
            <w:bCs/>
            <w:kern w:val="0"/>
            <w:sz w:val="32"/>
            <w:szCs w:val="32"/>
          </w:rPr>
          <w:t>七、《财政拨款“三公”经费支出决算表》</w:t>
        </w:r>
      </w:hyperlink>
    </w:p>
    <w:p w14:paraId="1E20C15F" w14:textId="77777777" w:rsidR="008849FA" w:rsidRPr="008E39B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E39B3">
          <w:rPr>
            <w:rFonts w:ascii="仿宋_GB2312" w:eastAsia="仿宋_GB2312" w:hAnsi="仿宋_GB2312" w:cs="仿宋_GB2312" w:hint="eastAsia"/>
            <w:bCs/>
            <w:kern w:val="0"/>
            <w:sz w:val="32"/>
            <w:szCs w:val="32"/>
          </w:rPr>
          <w:t>八、《政府性基金预算财政拨款收入支出决算表》</w:t>
        </w:r>
      </w:hyperlink>
    </w:p>
    <w:p w14:paraId="69A71048" w14:textId="77777777" w:rsidR="008849FA" w:rsidRPr="008E39B3" w:rsidRDefault="00000000">
      <w:pPr>
        <w:pStyle w:val="TOC2"/>
        <w:tabs>
          <w:tab w:val="right" w:pos="8306"/>
        </w:tabs>
        <w:ind w:leftChars="0" w:left="0"/>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Cs/>
          <w:kern w:val="0"/>
          <w:sz w:val="32"/>
          <w:szCs w:val="32"/>
        </w:rPr>
        <w:t>九、《国有资本经营预算财政拨款收入支出决算表》</w:t>
      </w:r>
    </w:p>
    <w:p w14:paraId="492891E4" w14:textId="77777777" w:rsidR="008849FA" w:rsidRPr="008E39B3" w:rsidRDefault="00000000">
      <w:r w:rsidRPr="008E39B3">
        <w:rPr>
          <w:rFonts w:ascii="仿宋_GB2312" w:eastAsia="仿宋_GB2312" w:hAnsi="仿宋_GB2312" w:cs="仿宋_GB2312" w:hint="eastAsia"/>
          <w:sz w:val="32"/>
          <w:szCs w:val="32"/>
        </w:rPr>
        <w:fldChar w:fldCharType="end"/>
      </w:r>
    </w:p>
    <w:p w14:paraId="3471BBB5" w14:textId="77777777" w:rsidR="008849FA" w:rsidRPr="008E39B3" w:rsidRDefault="00000000">
      <w:pPr>
        <w:rPr>
          <w:rFonts w:ascii="仿宋_GB2312" w:eastAsia="仿宋_GB2312"/>
          <w:sz w:val="32"/>
          <w:szCs w:val="32"/>
        </w:rPr>
      </w:pPr>
      <w:r w:rsidRPr="008E39B3">
        <w:rPr>
          <w:rFonts w:ascii="仿宋_GB2312" w:eastAsia="仿宋_GB2312" w:hint="eastAsia"/>
          <w:sz w:val="32"/>
          <w:szCs w:val="32"/>
        </w:rPr>
        <w:br w:type="page"/>
      </w:r>
    </w:p>
    <w:p w14:paraId="0A3AED78" w14:textId="77777777" w:rsidR="008849FA" w:rsidRPr="008E39B3" w:rsidRDefault="00000000">
      <w:pPr>
        <w:jc w:val="center"/>
        <w:outlineLvl w:val="0"/>
        <w:rPr>
          <w:rFonts w:ascii="黑体" w:eastAsia="黑体" w:hAnsi="黑体" w:hint="eastAsia"/>
          <w:sz w:val="32"/>
          <w:szCs w:val="32"/>
        </w:rPr>
      </w:pPr>
      <w:bookmarkStart w:id="0" w:name="_Toc24028"/>
      <w:bookmarkStart w:id="1" w:name="_Toc32314"/>
      <w:r w:rsidRPr="008E39B3">
        <w:rPr>
          <w:rFonts w:ascii="黑体" w:eastAsia="黑体" w:hAnsi="黑体" w:hint="eastAsia"/>
          <w:sz w:val="32"/>
          <w:szCs w:val="32"/>
        </w:rPr>
        <w:lastRenderedPageBreak/>
        <w:t>第一部分 单位概况</w:t>
      </w:r>
      <w:bookmarkEnd w:id="0"/>
      <w:bookmarkEnd w:id="1"/>
    </w:p>
    <w:p w14:paraId="11B4B87D"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8E39B3">
        <w:rPr>
          <w:rFonts w:ascii="黑体" w:eastAsia="黑体" w:hAnsi="黑体" w:cs="宋体" w:hint="eastAsia"/>
          <w:bCs/>
          <w:kern w:val="0"/>
          <w:sz w:val="32"/>
          <w:szCs w:val="32"/>
        </w:rPr>
        <w:t>一、主要职能</w:t>
      </w:r>
      <w:bookmarkEnd w:id="2"/>
      <w:bookmarkEnd w:id="3"/>
    </w:p>
    <w:p w14:paraId="6DFB300F" w14:textId="7305D807" w:rsidR="006F7BBF" w:rsidRPr="006467CF" w:rsidRDefault="006467CF" w:rsidP="006467CF">
      <w:pPr>
        <w:ind w:firstLineChars="200" w:firstLine="640"/>
        <w:rPr>
          <w:rFonts w:ascii="仿宋_GB2312" w:eastAsia="仿宋_GB2312"/>
          <w:sz w:val="32"/>
          <w:szCs w:val="32"/>
        </w:rPr>
      </w:pPr>
      <w:r w:rsidRPr="008E39B3">
        <w:rPr>
          <w:rFonts w:ascii="仿宋_GB2312" w:eastAsia="仿宋_GB2312" w:hint="eastAsia"/>
          <w:sz w:val="32"/>
          <w:szCs w:val="32"/>
        </w:rPr>
        <w:t>木垒哈萨克自治县社会保险管理局</w:t>
      </w:r>
      <w:r w:rsidR="006F7BBF" w:rsidRPr="006467CF">
        <w:rPr>
          <w:rFonts w:ascii="仿宋_GB2312" w:eastAsia="仿宋_GB2312" w:hint="eastAsia"/>
          <w:sz w:val="32"/>
          <w:szCs w:val="32"/>
        </w:rPr>
        <w:t>贯彻落实自治县党委、人民政府关于社会保险保障工作的方针政策和决策部署，在履行职责过程中坚持和加强党对社会保险工作的集中统一领导。主要职责是：</w:t>
      </w:r>
    </w:p>
    <w:p w14:paraId="586F9487"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1.贯彻落实国家、自治区和自治州社会保险保障制度。</w:t>
      </w:r>
    </w:p>
    <w:p w14:paraId="4BA1DA3B"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2.落实自治州社会保险</w:t>
      </w:r>
      <w:proofErr w:type="gramStart"/>
      <w:r w:rsidRPr="006467CF">
        <w:rPr>
          <w:rFonts w:ascii="仿宋_GB2312" w:eastAsia="仿宋_GB2312" w:hint="eastAsia"/>
          <w:sz w:val="32"/>
          <w:szCs w:val="32"/>
        </w:rPr>
        <w:t>督管理</w:t>
      </w:r>
      <w:proofErr w:type="gramEnd"/>
      <w:r w:rsidRPr="006467CF">
        <w:rPr>
          <w:rFonts w:ascii="仿宋_GB2312" w:eastAsia="仿宋_GB2312" w:hint="eastAsia"/>
          <w:sz w:val="32"/>
          <w:szCs w:val="32"/>
        </w:rPr>
        <w:t>办法和建立健全社会保险基金安全防控机制，推进社会保险基金支付方式的改革工作。</w:t>
      </w:r>
    </w:p>
    <w:p w14:paraId="1B3DE573"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3.落实社保资金支付管理办法，建立健全社会保障信用评价体系和信息披露制度，监督管理社会保险申领领域违法违规行为。</w:t>
      </w:r>
    </w:p>
    <w:p w14:paraId="3098225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4.负责自治县社会保险经办管理、公共服务体系和信息化建设。</w:t>
      </w:r>
    </w:p>
    <w:p w14:paraId="576AABA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5.承办自治县党委、人民政府交办的其他事项。</w:t>
      </w:r>
    </w:p>
    <w:p w14:paraId="324871D9" w14:textId="6FDCA690"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6.职能转变</w:t>
      </w:r>
      <w:r w:rsidR="006467CF">
        <w:rPr>
          <w:rFonts w:ascii="仿宋_GB2312" w:eastAsia="仿宋_GB2312" w:hint="eastAsia"/>
          <w:sz w:val="32"/>
          <w:szCs w:val="32"/>
        </w:rPr>
        <w:t>，</w:t>
      </w:r>
      <w:r w:rsidRPr="006467CF">
        <w:rPr>
          <w:rFonts w:ascii="仿宋_GB2312" w:eastAsia="仿宋_GB2312" w:hint="eastAsia"/>
          <w:sz w:val="32"/>
          <w:szCs w:val="32"/>
        </w:rPr>
        <w:t>自治县社保局应完善统一的社会保险制度，建立健全覆盖全民、城乡统筹的多层次社会保险保障体系，不断提高社会保障保障水平，确保社保资金合理使用、安全可控。</w:t>
      </w:r>
    </w:p>
    <w:p w14:paraId="20446A8D" w14:textId="77777777" w:rsidR="006F7BBF" w:rsidRPr="006467CF" w:rsidRDefault="006F7BBF" w:rsidP="006467CF">
      <w:pPr>
        <w:ind w:firstLineChars="200" w:firstLine="640"/>
        <w:rPr>
          <w:rFonts w:ascii="仿宋_GB2312" w:eastAsia="仿宋_GB2312" w:hint="eastAsia"/>
          <w:sz w:val="32"/>
          <w:szCs w:val="32"/>
        </w:rPr>
      </w:pPr>
      <w:r w:rsidRPr="006467CF">
        <w:rPr>
          <w:rFonts w:ascii="仿宋_GB2312" w:eastAsia="仿宋_GB2312" w:hint="eastAsia"/>
          <w:sz w:val="32"/>
          <w:szCs w:val="32"/>
        </w:rPr>
        <w:t>7.加强制度、政策衔接，建立沟通协商机制，协同推进改革，提社会保险资金使用效率和社保保障水平。</w:t>
      </w:r>
    </w:p>
    <w:p w14:paraId="3AB2E3C0"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8E39B3">
        <w:rPr>
          <w:rFonts w:ascii="黑体" w:eastAsia="黑体" w:hAnsi="黑体" w:cs="宋体" w:hint="eastAsia"/>
          <w:bCs/>
          <w:kern w:val="0"/>
          <w:sz w:val="32"/>
          <w:szCs w:val="32"/>
        </w:rPr>
        <w:lastRenderedPageBreak/>
        <w:t>二、机构设置及</w:t>
      </w:r>
      <w:bookmarkEnd w:id="4"/>
      <w:r w:rsidRPr="008E39B3">
        <w:rPr>
          <w:rFonts w:ascii="黑体" w:eastAsia="黑体" w:hAnsi="黑体" w:cs="宋体" w:hint="eastAsia"/>
          <w:bCs/>
          <w:kern w:val="0"/>
          <w:sz w:val="32"/>
          <w:szCs w:val="32"/>
        </w:rPr>
        <w:t>人员情况</w:t>
      </w:r>
      <w:bookmarkEnd w:id="5"/>
    </w:p>
    <w:p w14:paraId="7BD809C6" w14:textId="77777777" w:rsidR="008849FA" w:rsidRPr="008E39B3" w:rsidRDefault="00000000">
      <w:pPr>
        <w:ind w:firstLineChars="200" w:firstLine="640"/>
        <w:jc w:val="left"/>
        <w:rPr>
          <w:rFonts w:ascii="仿宋_GB2312" w:eastAsia="仿宋_GB2312" w:hAnsi="仿宋_GB2312" w:cs="仿宋_GB2312" w:hint="eastAsia"/>
          <w:b/>
          <w:sz w:val="32"/>
          <w:szCs w:val="32"/>
        </w:rPr>
      </w:pPr>
      <w:r w:rsidRPr="008E39B3">
        <w:rPr>
          <w:rFonts w:ascii="仿宋_GB2312" w:eastAsia="仿宋_GB2312" w:hint="eastAsia"/>
          <w:sz w:val="32"/>
          <w:szCs w:val="32"/>
        </w:rPr>
        <w:t>木垒哈萨克自治县社会保险管理局2023年度，实有人数</w:t>
      </w:r>
      <w:r w:rsidRPr="008E39B3">
        <w:rPr>
          <w:rFonts w:ascii="仿宋_GB2312" w:eastAsia="仿宋_GB2312" w:hint="eastAsia"/>
          <w:sz w:val="32"/>
          <w:szCs w:val="32"/>
          <w:lang w:val="zh-CN"/>
        </w:rPr>
        <w:t>24</w:t>
      </w:r>
      <w:r w:rsidRPr="008E39B3">
        <w:rPr>
          <w:rFonts w:ascii="仿宋_GB2312" w:eastAsia="仿宋_GB2312" w:hint="eastAsia"/>
          <w:sz w:val="32"/>
          <w:szCs w:val="32"/>
        </w:rPr>
        <w:t>人，其中：在职人员</w:t>
      </w:r>
      <w:r w:rsidRPr="008E39B3">
        <w:rPr>
          <w:rFonts w:ascii="仿宋_GB2312" w:eastAsia="仿宋_GB2312" w:hint="eastAsia"/>
          <w:sz w:val="32"/>
          <w:szCs w:val="32"/>
          <w:lang w:val="zh-CN"/>
        </w:rPr>
        <w:t>20</w:t>
      </w:r>
      <w:r w:rsidRPr="008E39B3">
        <w:rPr>
          <w:rFonts w:ascii="仿宋_GB2312" w:eastAsia="仿宋_GB2312" w:hint="eastAsia"/>
          <w:sz w:val="32"/>
          <w:szCs w:val="32"/>
        </w:rPr>
        <w:t>人，离休人员</w:t>
      </w:r>
      <w:r w:rsidRPr="008E39B3">
        <w:rPr>
          <w:rFonts w:ascii="仿宋_GB2312" w:eastAsia="仿宋_GB2312" w:hint="eastAsia"/>
          <w:sz w:val="32"/>
          <w:szCs w:val="32"/>
          <w:lang w:val="zh-CN"/>
        </w:rPr>
        <w:t>0</w:t>
      </w:r>
      <w:r w:rsidRPr="008E39B3">
        <w:rPr>
          <w:rFonts w:ascii="仿宋_GB2312" w:eastAsia="仿宋_GB2312" w:hint="eastAsia"/>
          <w:sz w:val="32"/>
          <w:szCs w:val="32"/>
        </w:rPr>
        <w:t>人，退休人员</w:t>
      </w:r>
      <w:r w:rsidRPr="008E39B3">
        <w:rPr>
          <w:rFonts w:ascii="仿宋_GB2312" w:eastAsia="仿宋_GB2312" w:hint="eastAsia"/>
          <w:sz w:val="32"/>
          <w:szCs w:val="32"/>
          <w:lang w:val="zh-CN"/>
        </w:rPr>
        <w:t>4</w:t>
      </w:r>
      <w:r w:rsidRPr="008E39B3">
        <w:rPr>
          <w:rFonts w:ascii="仿宋_GB2312" w:eastAsia="仿宋_GB2312" w:hint="eastAsia"/>
          <w:sz w:val="32"/>
          <w:szCs w:val="32"/>
        </w:rPr>
        <w:t>人。</w:t>
      </w:r>
    </w:p>
    <w:p w14:paraId="7C86A21D" w14:textId="7EEEC5E4" w:rsidR="008849FA" w:rsidRPr="008E39B3" w:rsidRDefault="00000000" w:rsidP="006F7BBF">
      <w:pPr>
        <w:ind w:firstLineChars="200" w:firstLine="640"/>
        <w:rPr>
          <w:rFonts w:ascii="仿宋_GB2312" w:eastAsia="仿宋_GB2312"/>
          <w:sz w:val="32"/>
          <w:szCs w:val="32"/>
        </w:rPr>
        <w:sectPr w:rsidR="008849FA" w:rsidRPr="008E39B3">
          <w:footerReference w:type="default" r:id="rId8"/>
          <w:pgSz w:w="11906" w:h="16838"/>
          <w:pgMar w:top="1440" w:right="1800" w:bottom="1440" w:left="1800" w:header="851" w:footer="992" w:gutter="0"/>
          <w:cols w:space="720"/>
          <w:docGrid w:type="lines" w:linePitch="312"/>
        </w:sectPr>
      </w:pPr>
      <w:r w:rsidRPr="008E39B3">
        <w:rPr>
          <w:rFonts w:ascii="仿宋_GB2312" w:eastAsia="仿宋_GB2312" w:hAnsi="黑体" w:cs="宋体" w:hint="eastAsia"/>
          <w:bCs/>
          <w:kern w:val="0"/>
          <w:sz w:val="32"/>
          <w:szCs w:val="32"/>
        </w:rPr>
        <w:t>单位无下属预算单位，下设</w:t>
      </w:r>
      <w:r w:rsidR="006F7BBF" w:rsidRPr="008E39B3">
        <w:rPr>
          <w:rFonts w:ascii="仿宋_GB2312" w:eastAsia="仿宋_GB2312" w:hint="eastAsia"/>
          <w:sz w:val="32"/>
          <w:szCs w:val="32"/>
        </w:rPr>
        <w:t>9</w:t>
      </w:r>
      <w:r w:rsidRPr="008E39B3">
        <w:rPr>
          <w:rFonts w:ascii="仿宋_GB2312" w:eastAsia="仿宋_GB2312" w:hAnsi="黑体" w:cs="宋体" w:hint="eastAsia"/>
          <w:bCs/>
          <w:kern w:val="0"/>
          <w:sz w:val="32"/>
          <w:szCs w:val="32"/>
        </w:rPr>
        <w:t>个处室，分别是：</w:t>
      </w:r>
      <w:r w:rsidR="006F7BBF" w:rsidRPr="008E39B3">
        <w:rPr>
          <w:rFonts w:ascii="仿宋_GB2312" w:eastAsia="仿宋_GB2312" w:hint="eastAsia"/>
          <w:kern w:val="0"/>
          <w:sz w:val="32"/>
        </w:rPr>
        <w:t>行政办、征缴科、信息科、财务科、待遇审核科、待遇复核科、档案科、稽核科、综合业务科</w:t>
      </w:r>
      <w:r w:rsidRPr="008E39B3">
        <w:rPr>
          <w:rFonts w:ascii="仿宋_GB2312" w:eastAsia="仿宋_GB2312" w:hAnsi="宋体" w:cs="宋体" w:hint="eastAsia"/>
          <w:kern w:val="0"/>
          <w:sz w:val="32"/>
          <w:szCs w:val="32"/>
        </w:rPr>
        <w:t>。</w:t>
      </w:r>
    </w:p>
    <w:p w14:paraId="54061C09" w14:textId="77777777" w:rsidR="008849FA" w:rsidRPr="008E39B3" w:rsidRDefault="00000000">
      <w:pPr>
        <w:jc w:val="center"/>
        <w:outlineLvl w:val="0"/>
        <w:rPr>
          <w:rFonts w:ascii="黑体" w:eastAsia="黑体" w:hAnsi="黑体" w:hint="eastAsia"/>
          <w:sz w:val="32"/>
          <w:szCs w:val="32"/>
        </w:rPr>
      </w:pPr>
      <w:bookmarkStart w:id="6" w:name="_Toc3092"/>
      <w:bookmarkStart w:id="7" w:name="_Toc29374"/>
      <w:r w:rsidRPr="008E39B3">
        <w:rPr>
          <w:rFonts w:ascii="黑体" w:eastAsia="黑体" w:hAnsi="黑体" w:hint="eastAsia"/>
          <w:sz w:val="32"/>
          <w:szCs w:val="32"/>
        </w:rPr>
        <w:lastRenderedPageBreak/>
        <w:t>第二部分 部门决算情况说明</w:t>
      </w:r>
      <w:bookmarkEnd w:id="6"/>
      <w:bookmarkEnd w:id="7"/>
    </w:p>
    <w:p w14:paraId="096E5585"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8E39B3">
        <w:rPr>
          <w:rFonts w:ascii="黑体" w:eastAsia="黑体" w:hAnsi="黑体" w:cs="宋体" w:hint="eastAsia"/>
          <w:bCs/>
          <w:kern w:val="0"/>
          <w:sz w:val="32"/>
          <w:szCs w:val="32"/>
        </w:rPr>
        <w:t>一、收入支出决算总体情况说明</w:t>
      </w:r>
      <w:bookmarkEnd w:id="8"/>
      <w:bookmarkEnd w:id="9"/>
    </w:p>
    <w:p w14:paraId="68D3976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2023年度收入总计395.00万元，其中：本年收入合计395.00万元，使用非财政拨款结余0.00万元，年初结转和结余0.00万元。</w:t>
      </w:r>
    </w:p>
    <w:p w14:paraId="1863F3D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2023年度支出总计395.00万元，其中：本年支出合计395.00万元，结余分配0.00万元，年末结转和结余0.00万元。</w:t>
      </w:r>
    </w:p>
    <w:p w14:paraId="4D8EDD31" w14:textId="3C93F4BD"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收入支出总体与上年相比，</w:t>
      </w:r>
      <w:r w:rsidRPr="008E39B3">
        <w:rPr>
          <w:rFonts w:ascii="仿宋_GB2312" w:eastAsia="仿宋_GB2312" w:hint="eastAsia"/>
          <w:sz w:val="32"/>
          <w:szCs w:val="32"/>
          <w:lang w:val="zh-CN"/>
        </w:rPr>
        <w:t>减少35.54万元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w:t>
      </w:r>
    </w:p>
    <w:p w14:paraId="7CC88953"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E39B3">
        <w:rPr>
          <w:rFonts w:ascii="黑体" w:eastAsia="黑体" w:hAnsi="黑体" w:cs="宋体" w:hint="eastAsia"/>
          <w:bCs/>
          <w:kern w:val="0"/>
          <w:sz w:val="32"/>
          <w:szCs w:val="32"/>
        </w:rPr>
        <w:t>二、收入决算情况说明</w:t>
      </w:r>
      <w:bookmarkEnd w:id="10"/>
      <w:bookmarkEnd w:id="11"/>
    </w:p>
    <w:p w14:paraId="34491DE7"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本年收入395.00万元，其中：财政拨款收入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100.00</w:t>
      </w:r>
      <w:r w:rsidRPr="008E39B3">
        <w:rPr>
          <w:rFonts w:ascii="仿宋_GB2312" w:eastAsia="仿宋_GB2312" w:hint="eastAsia"/>
          <w:sz w:val="32"/>
          <w:szCs w:val="32"/>
        </w:rPr>
        <w:t>%；上级补助收入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%；事业收入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%；经营收入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%；附属单位上缴收入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%；其他收入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w:t>
      </w:r>
    </w:p>
    <w:p w14:paraId="740CFE5B"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8E39B3">
        <w:rPr>
          <w:rFonts w:ascii="黑体" w:eastAsia="黑体" w:hAnsi="黑体" w:cs="宋体" w:hint="eastAsia"/>
          <w:bCs/>
          <w:kern w:val="0"/>
          <w:sz w:val="32"/>
          <w:szCs w:val="32"/>
        </w:rPr>
        <w:t>三、支出决算情况说明</w:t>
      </w:r>
      <w:bookmarkEnd w:id="12"/>
      <w:bookmarkEnd w:id="13"/>
    </w:p>
    <w:p w14:paraId="3186E84A"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本年支出395.00万元，其中：基本支出365.63万元，占92.56%；项目支出29.37万元，占7.44%；上缴上级支出0.00万元，占0.00%；经营支出0.00万元，占0.00%；对附属单位补助支出0.00万元，占0.00%。</w:t>
      </w:r>
    </w:p>
    <w:p w14:paraId="1F8A22D8"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E39B3">
        <w:rPr>
          <w:rFonts w:ascii="黑体" w:eastAsia="黑体" w:hAnsi="黑体" w:cs="宋体" w:hint="eastAsia"/>
          <w:bCs/>
          <w:kern w:val="0"/>
          <w:sz w:val="32"/>
          <w:szCs w:val="32"/>
        </w:rPr>
        <w:lastRenderedPageBreak/>
        <w:t>四、财政拨款收入支出决算总体情况说明</w:t>
      </w:r>
      <w:bookmarkEnd w:id="14"/>
      <w:bookmarkEnd w:id="15"/>
    </w:p>
    <w:p w14:paraId="116788A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2023年度财政拨款收入总计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万元，其中：年初财政拨款结转和结余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万元。财政拨款支出总计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万元，其中：年末财政拨款结转和结余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万元，本年财政拨款支出</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w:t>
      </w:r>
    </w:p>
    <w:p w14:paraId="4BF1E30E" w14:textId="5B549E0F"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财政拨款收入支出总体与上年相比,</w:t>
      </w:r>
      <w:r w:rsidRPr="008E39B3">
        <w:rPr>
          <w:rFonts w:ascii="仿宋_GB2312" w:eastAsia="仿宋_GB2312" w:hint="eastAsia"/>
          <w:sz w:val="32"/>
          <w:szCs w:val="32"/>
          <w:lang w:val="zh-CN"/>
        </w:rPr>
        <w:t>减少35.54万元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万元，预决算差异率1.41%，主要原因是：</w:t>
      </w:r>
      <w:r w:rsidR="006F7BBF" w:rsidRPr="008E39B3">
        <w:rPr>
          <w:rFonts w:ascii="仿宋_GB2312" w:eastAsia="仿宋_GB2312" w:hint="eastAsia"/>
          <w:sz w:val="32"/>
          <w:szCs w:val="32"/>
        </w:rPr>
        <w:t>2023年</w:t>
      </w:r>
      <w:proofErr w:type="gramStart"/>
      <w:r w:rsidR="006F7BBF" w:rsidRPr="008E39B3">
        <w:rPr>
          <w:rFonts w:ascii="仿宋_GB2312" w:eastAsia="仿宋_GB2312" w:hint="eastAsia"/>
          <w:sz w:val="32"/>
          <w:szCs w:val="32"/>
        </w:rPr>
        <w:t>水利工工资较预算</w:t>
      </w:r>
      <w:proofErr w:type="gramEnd"/>
      <w:r w:rsidR="006F7BBF" w:rsidRPr="008E39B3">
        <w:rPr>
          <w:rFonts w:ascii="仿宋_GB2312" w:eastAsia="仿宋_GB2312" w:hint="eastAsia"/>
          <w:sz w:val="32"/>
          <w:szCs w:val="32"/>
        </w:rPr>
        <w:t>增加</w:t>
      </w:r>
      <w:r w:rsidRPr="008E39B3">
        <w:rPr>
          <w:rFonts w:ascii="仿宋_GB2312" w:eastAsia="仿宋_GB2312" w:hint="eastAsia"/>
          <w:sz w:val="32"/>
          <w:szCs w:val="32"/>
        </w:rPr>
        <w:t>。</w:t>
      </w:r>
    </w:p>
    <w:p w14:paraId="19A0640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E39B3">
        <w:rPr>
          <w:rFonts w:ascii="黑体" w:eastAsia="黑体" w:hAnsi="黑体" w:cs="宋体" w:hint="eastAsia"/>
          <w:bCs/>
          <w:kern w:val="0"/>
          <w:sz w:val="32"/>
          <w:szCs w:val="32"/>
        </w:rPr>
        <w:t>五、一般公共预算财政拨款支出决算情况说明</w:t>
      </w:r>
      <w:bookmarkEnd w:id="16"/>
      <w:bookmarkEnd w:id="17"/>
    </w:p>
    <w:p w14:paraId="392964FD"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（一）一般公共预算财政拨款支出决算总体情况</w:t>
      </w:r>
    </w:p>
    <w:p w14:paraId="04140399" w14:textId="337092C4" w:rsidR="008849FA" w:rsidRPr="008E39B3" w:rsidRDefault="00000000">
      <w:pPr>
        <w:spacing w:line="600" w:lineRule="exact"/>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2023年度一般公共预算财政拨款支出395.00万元，占本年支出合计的</w:t>
      </w:r>
      <w:r w:rsidRPr="008E39B3">
        <w:rPr>
          <w:rFonts w:ascii="仿宋_GB2312" w:eastAsia="仿宋_GB2312" w:hint="eastAsia"/>
          <w:sz w:val="32"/>
          <w:szCs w:val="32"/>
          <w:lang w:val="zh-CN"/>
        </w:rPr>
        <w:t>100.00%</w:t>
      </w:r>
      <w:r w:rsidRPr="008E39B3">
        <w:rPr>
          <w:rFonts w:ascii="仿宋_GB2312" w:eastAsia="仿宋_GB2312" w:hint="eastAsia"/>
          <w:sz w:val="32"/>
          <w:szCs w:val="32"/>
        </w:rPr>
        <w:t>。与上年相比，</w:t>
      </w:r>
      <w:r w:rsidRPr="008E39B3">
        <w:rPr>
          <w:rFonts w:ascii="仿宋_GB2312" w:eastAsia="仿宋_GB2312" w:hint="eastAsia"/>
          <w:sz w:val="32"/>
          <w:szCs w:val="32"/>
          <w:lang w:val="zh-CN"/>
        </w:rPr>
        <w:t>减少35.54万元</w:t>
      </w:r>
      <w:r w:rsidRPr="008E39B3">
        <w:rPr>
          <w:rFonts w:ascii="仿宋_GB2312" w:eastAsia="仿宋_GB2312" w:hint="eastAsia"/>
          <w:sz w:val="32"/>
          <w:szCs w:val="32"/>
        </w:rPr>
        <w:t>，下降8.26%,主要原因是：</w:t>
      </w:r>
      <w:r w:rsidR="006F7BB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F7BB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w:t>
      </w:r>
      <w:r w:rsidRPr="008E39B3">
        <w:rPr>
          <w:rFonts w:ascii="仿宋_GB2312" w:eastAsia="仿宋_GB2312" w:hint="eastAsia"/>
          <w:sz w:val="32"/>
          <w:szCs w:val="32"/>
          <w:lang w:val="zh-CN"/>
        </w:rPr>
        <w:t>1.41%</w:t>
      </w:r>
      <w:r w:rsidRPr="008E39B3">
        <w:rPr>
          <w:rFonts w:ascii="仿宋_GB2312" w:eastAsia="仿宋_GB2312" w:hint="eastAsia"/>
          <w:sz w:val="32"/>
          <w:szCs w:val="32"/>
        </w:rPr>
        <w:t>，主要原因是：</w:t>
      </w:r>
      <w:r w:rsidR="006F7BBF" w:rsidRPr="008E39B3">
        <w:rPr>
          <w:rFonts w:ascii="仿宋_GB2312" w:eastAsia="仿宋_GB2312" w:hint="eastAsia"/>
          <w:sz w:val="32"/>
          <w:szCs w:val="32"/>
        </w:rPr>
        <w:t>2023年</w:t>
      </w:r>
      <w:proofErr w:type="gramStart"/>
      <w:r w:rsidR="006F7BBF" w:rsidRPr="008E39B3">
        <w:rPr>
          <w:rFonts w:ascii="仿宋_GB2312" w:eastAsia="仿宋_GB2312" w:hint="eastAsia"/>
          <w:sz w:val="32"/>
          <w:szCs w:val="32"/>
        </w:rPr>
        <w:t>水利工工资较预算</w:t>
      </w:r>
      <w:proofErr w:type="gramEnd"/>
      <w:r w:rsidR="006F7BBF" w:rsidRPr="008E39B3">
        <w:rPr>
          <w:rFonts w:ascii="仿宋_GB2312" w:eastAsia="仿宋_GB2312" w:hint="eastAsia"/>
          <w:sz w:val="32"/>
          <w:szCs w:val="32"/>
        </w:rPr>
        <w:t>增加</w:t>
      </w:r>
      <w:r w:rsidRPr="008E39B3">
        <w:rPr>
          <w:rFonts w:ascii="仿宋_GB2312" w:eastAsia="仿宋_GB2312" w:hint="eastAsia"/>
          <w:sz w:val="32"/>
          <w:szCs w:val="32"/>
        </w:rPr>
        <w:t>。</w:t>
      </w:r>
    </w:p>
    <w:p w14:paraId="0EDAB537" w14:textId="77777777" w:rsidR="008849FA" w:rsidRPr="008E39B3" w:rsidRDefault="00000000">
      <w:pPr>
        <w:numPr>
          <w:ilvl w:val="0"/>
          <w:numId w:val="1"/>
        </w:num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一般公共预算财政拨款支出决算结构情况</w:t>
      </w:r>
    </w:p>
    <w:p w14:paraId="5050F4DA" w14:textId="2DAA9996"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1</w:t>
      </w:r>
      <w:r w:rsidRPr="008E39B3">
        <w:rPr>
          <w:rFonts w:ascii="仿宋_GB2312" w:eastAsia="仿宋_GB2312"/>
          <w:kern w:val="2"/>
          <w:sz w:val="32"/>
          <w:szCs w:val="32"/>
          <w:lang w:val="zh-CN"/>
        </w:rPr>
        <w:t>.社会保障和就业支出（类）</w:t>
      </w:r>
      <w:r w:rsidRPr="008E39B3">
        <w:rPr>
          <w:rFonts w:ascii="仿宋_GB2312" w:eastAsia="仿宋_GB2312" w:hint="eastAsia"/>
          <w:kern w:val="2"/>
          <w:sz w:val="32"/>
          <w:szCs w:val="32"/>
          <w:lang w:val="zh-CN"/>
        </w:rPr>
        <w:t>368.82</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93.37</w:t>
      </w:r>
      <w:r w:rsidRPr="008E39B3">
        <w:rPr>
          <w:rFonts w:ascii="仿宋_GB2312" w:eastAsia="仿宋_GB2312"/>
          <w:kern w:val="2"/>
          <w:sz w:val="32"/>
          <w:szCs w:val="32"/>
          <w:lang w:val="zh-CN"/>
        </w:rPr>
        <w:t>%；</w:t>
      </w:r>
    </w:p>
    <w:p w14:paraId="19AD3DA6" w14:textId="54DA1F7B"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2</w:t>
      </w:r>
      <w:r w:rsidRPr="008E39B3">
        <w:rPr>
          <w:rFonts w:ascii="仿宋_GB2312" w:eastAsia="仿宋_GB2312"/>
          <w:kern w:val="2"/>
          <w:sz w:val="32"/>
          <w:szCs w:val="32"/>
          <w:lang w:val="zh-CN"/>
        </w:rPr>
        <w:t>.住房保障支出（类）</w:t>
      </w:r>
      <w:r w:rsidRPr="008E39B3">
        <w:rPr>
          <w:rFonts w:ascii="仿宋_GB2312" w:eastAsia="仿宋_GB2312" w:hint="eastAsia"/>
          <w:kern w:val="2"/>
          <w:sz w:val="32"/>
          <w:szCs w:val="32"/>
          <w:lang w:val="zh-CN"/>
        </w:rPr>
        <w:t>26.18</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6.63</w:t>
      </w:r>
      <w:r w:rsidRPr="008E39B3">
        <w:rPr>
          <w:rFonts w:ascii="仿宋_GB2312" w:eastAsia="仿宋_GB2312"/>
          <w:kern w:val="2"/>
          <w:sz w:val="32"/>
          <w:szCs w:val="32"/>
          <w:lang w:val="zh-CN"/>
        </w:rPr>
        <w:t>%</w:t>
      </w:r>
      <w:r w:rsidRPr="008E39B3">
        <w:rPr>
          <w:rFonts w:ascii="仿宋_GB2312" w:eastAsia="仿宋_GB2312" w:hint="eastAsia"/>
          <w:kern w:val="2"/>
          <w:sz w:val="32"/>
          <w:szCs w:val="32"/>
          <w:lang w:val="zh-CN"/>
        </w:rPr>
        <w:t>。</w:t>
      </w:r>
    </w:p>
    <w:p w14:paraId="42ABBD4F"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（三）一般公共预算财政拨款支出决算具体情况</w:t>
      </w:r>
    </w:p>
    <w:p w14:paraId="518A6740" w14:textId="7CCE9B72"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lastRenderedPageBreak/>
        <w:t>1.住房保障支出（类）住房改革支出（款）住房公积金（项）:支出决算数为26.18万元，比上年决算增加0.82万元，增长3.22%，主要原因是：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公积金缴费基数上调，</w:t>
      </w:r>
      <w:r w:rsidR="006F7BBF" w:rsidRPr="008E39B3">
        <w:rPr>
          <w:rFonts w:ascii="仿宋_GB2312" w:eastAsia="仿宋_GB2312" w:hint="eastAsia"/>
          <w:kern w:val="2"/>
          <w:sz w:val="32"/>
          <w:szCs w:val="32"/>
          <w:lang w:val="zh-CN"/>
        </w:rPr>
        <w:t>公积金缴费增加</w:t>
      </w:r>
      <w:r w:rsidRPr="008E39B3">
        <w:rPr>
          <w:rFonts w:ascii="仿宋_GB2312" w:eastAsia="仿宋_GB2312" w:hint="eastAsia"/>
          <w:kern w:val="2"/>
          <w:sz w:val="32"/>
          <w:szCs w:val="32"/>
          <w:lang w:val="zh-CN"/>
        </w:rPr>
        <w:t>。</w:t>
      </w:r>
    </w:p>
    <w:p w14:paraId="45A7DD23" w14:textId="2E113B39"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2.社会保障和就业支出（类）行政事业单位养老支出（款）离退休人员管理机构（项）:支出决算数为1.26万元，比上年决算减少7.55万元，下降85.71%，主要原因是：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离休</w:t>
      </w:r>
      <w:r w:rsidR="006F7BBF" w:rsidRPr="008E39B3">
        <w:rPr>
          <w:rFonts w:ascii="仿宋_GB2312" w:eastAsia="仿宋_GB2312" w:hint="eastAsia"/>
          <w:kern w:val="2"/>
          <w:sz w:val="32"/>
          <w:szCs w:val="32"/>
          <w:lang w:val="zh-CN"/>
        </w:rPr>
        <w:t>人员</w:t>
      </w:r>
      <w:r w:rsidR="00736479" w:rsidRPr="008E39B3">
        <w:rPr>
          <w:rFonts w:ascii="仿宋_GB2312" w:eastAsia="仿宋_GB2312" w:hint="eastAsia"/>
          <w:kern w:val="2"/>
          <w:sz w:val="32"/>
          <w:szCs w:val="32"/>
          <w:lang w:val="zh-CN"/>
        </w:rPr>
        <w:t>生活补助</w:t>
      </w:r>
      <w:r w:rsidR="006F7BBF" w:rsidRPr="008E39B3">
        <w:rPr>
          <w:rFonts w:ascii="仿宋_GB2312" w:eastAsia="仿宋_GB2312" w:hint="eastAsia"/>
          <w:kern w:val="2"/>
          <w:sz w:val="32"/>
          <w:szCs w:val="32"/>
          <w:lang w:val="zh-CN"/>
        </w:rPr>
        <w:t>减少</w:t>
      </w:r>
      <w:r w:rsidRPr="008E39B3">
        <w:rPr>
          <w:rFonts w:ascii="仿宋_GB2312" w:eastAsia="仿宋_GB2312" w:hint="eastAsia"/>
          <w:kern w:val="2"/>
          <w:sz w:val="32"/>
          <w:szCs w:val="32"/>
          <w:lang w:val="zh-CN"/>
        </w:rPr>
        <w:t>。</w:t>
      </w:r>
    </w:p>
    <w:p w14:paraId="53DB6E37" w14:textId="06ADC0BD"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3.社会保障和就业支出（类）行政事业单位养老支出（款）事业单位离退休（项）:支出决算数为4.50万元，比上年决算增加3.84万元，增长580.21%，主要原因是：</w:t>
      </w:r>
      <w:r w:rsidR="006467CF" w:rsidRPr="006467CF">
        <w:rPr>
          <w:rFonts w:ascii="仿宋_GB2312" w:eastAsia="仿宋_GB2312" w:hint="eastAsia"/>
          <w:kern w:val="2"/>
          <w:sz w:val="32"/>
          <w:szCs w:val="32"/>
          <w:lang w:val="zh-CN"/>
        </w:rPr>
        <w:t>单位本年退休人员交通补助、取暖费增加</w:t>
      </w:r>
      <w:r w:rsidRPr="008E39B3">
        <w:rPr>
          <w:rFonts w:ascii="仿宋_GB2312" w:eastAsia="仿宋_GB2312" w:hint="eastAsia"/>
          <w:kern w:val="2"/>
          <w:sz w:val="32"/>
          <w:szCs w:val="32"/>
          <w:lang w:val="zh-CN"/>
        </w:rPr>
        <w:t>。</w:t>
      </w:r>
    </w:p>
    <w:p w14:paraId="24202067" w14:textId="02F33168"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4.社会保障和就业支出（类）人力资源和社会保障管理事务（款）社会保险经办机构（项）:支出决算数为329.46万元，比上年决算增加30.07万元，增长10.04%，主要原因是：</w:t>
      </w:r>
      <w:r w:rsidR="00736479" w:rsidRPr="008E39B3">
        <w:rPr>
          <w:rFonts w:ascii="仿宋_GB2312" w:eastAsia="仿宋_GB2312" w:hint="eastAsia"/>
          <w:kern w:val="2"/>
          <w:sz w:val="32"/>
          <w:szCs w:val="32"/>
          <w:lang w:val="zh-CN"/>
        </w:rPr>
        <w:t>2023年自治区财政社保经办机构业务补助经费项目资金增加</w:t>
      </w:r>
      <w:r w:rsidRPr="008E39B3">
        <w:rPr>
          <w:rFonts w:ascii="仿宋_GB2312" w:eastAsia="仿宋_GB2312" w:hint="eastAsia"/>
          <w:kern w:val="2"/>
          <w:sz w:val="32"/>
          <w:szCs w:val="32"/>
          <w:lang w:val="zh-CN"/>
        </w:rPr>
        <w:t>。</w:t>
      </w:r>
    </w:p>
    <w:p w14:paraId="7F87E2E2" w14:textId="70E01DC1"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5.社会保障和就业支出（类）行政事业单位养老支出（款）机关事业单位基本养老保险缴费支出（项）:支出决算数为33.60万元，比上年决算增加0.26万元，增长0.77%，主要原因是：</w:t>
      </w:r>
      <w:r w:rsidR="006467CF">
        <w:rPr>
          <w:rFonts w:ascii="仿宋_GB2312" w:eastAsia="仿宋_GB2312" w:hint="eastAsia"/>
          <w:kern w:val="2"/>
          <w:sz w:val="32"/>
          <w:szCs w:val="32"/>
          <w:lang w:val="zh-CN"/>
        </w:rPr>
        <w:t>单位本年社保缴费基数上调，</w:t>
      </w:r>
      <w:r w:rsidR="00736479" w:rsidRPr="008E39B3">
        <w:rPr>
          <w:rFonts w:ascii="仿宋_GB2312" w:eastAsia="仿宋_GB2312" w:hint="eastAsia"/>
          <w:kern w:val="2"/>
          <w:sz w:val="32"/>
          <w:szCs w:val="32"/>
          <w:lang w:val="zh-CN"/>
        </w:rPr>
        <w:t>养老保险缴费增加</w:t>
      </w:r>
      <w:r w:rsidRPr="008E39B3">
        <w:rPr>
          <w:rFonts w:ascii="仿宋_GB2312" w:eastAsia="仿宋_GB2312" w:hint="eastAsia"/>
          <w:kern w:val="2"/>
          <w:sz w:val="32"/>
          <w:szCs w:val="32"/>
          <w:lang w:val="zh-CN"/>
        </w:rPr>
        <w:t>。</w:t>
      </w:r>
    </w:p>
    <w:p w14:paraId="1B1805A5" w14:textId="6BB1EDFC"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lastRenderedPageBreak/>
        <w:t>6.一般公共服务支出（类）其他一般公共服务支出（款）其他一般公共服务支出（项）:支出决算数为0.00万元，比上年决算减少0.98万元，下降100%，主要原因是：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039D4311" w14:textId="4BEC2C3F"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7.其他支出（类）其他支出（款）其他支出（项）:支出决算数为0.00万元，比上年决算减少5.66万元，下降100%，主要原因是：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43229886" w14:textId="0C5F13CF"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8.社会保障和就业支出（类）其他社会保障和就业支出（款）其他社会保障和就业支出（项）:支出决算数为0.00万元，比上年决算减少56.33万元，下降100%，主要原因是：</w:t>
      </w:r>
      <w:r w:rsidR="00736479" w:rsidRPr="008E39B3">
        <w:rPr>
          <w:rFonts w:ascii="仿宋_GB2312" w:eastAsia="仿宋_GB2312" w:hint="eastAsia"/>
          <w:kern w:val="2"/>
          <w:sz w:val="32"/>
          <w:szCs w:val="32"/>
          <w:lang w:val="zh-CN"/>
        </w:rPr>
        <w:t>本年无此经费</w:t>
      </w:r>
      <w:r w:rsidRPr="008E39B3">
        <w:rPr>
          <w:rFonts w:ascii="仿宋_GB2312" w:eastAsia="仿宋_GB2312" w:hint="eastAsia"/>
          <w:kern w:val="2"/>
          <w:sz w:val="32"/>
          <w:szCs w:val="32"/>
          <w:lang w:val="zh-CN"/>
        </w:rPr>
        <w:t>。</w:t>
      </w:r>
    </w:p>
    <w:p w14:paraId="2142331C"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六、一般公共预算财政拨款基本支出决算情况说明</w:t>
      </w:r>
    </w:p>
    <w:p w14:paraId="03AF7844" w14:textId="3687A24C"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50438643" w14:textId="5DE71EE1" w:rsidR="008849FA" w:rsidRPr="008E39B3" w:rsidRDefault="00000000" w:rsidP="00736479">
      <w:pPr>
        <w:ind w:firstLineChars="200" w:firstLine="640"/>
        <w:jc w:val="left"/>
        <w:rPr>
          <w:rFonts w:ascii="仿宋_GB2312" w:eastAsia="仿宋_GB2312" w:hAnsi="宋体" w:cs="宋体" w:hint="eastAsia"/>
          <w:kern w:val="0"/>
          <w:sz w:val="32"/>
          <w:szCs w:val="32"/>
        </w:rPr>
      </w:pPr>
      <w:r w:rsidRPr="008E39B3">
        <w:rPr>
          <w:rFonts w:ascii="仿宋_GB2312" w:eastAsia="仿宋_GB2312" w:hint="eastAsia"/>
          <w:sz w:val="32"/>
          <w:szCs w:val="32"/>
        </w:rPr>
        <w:t>公用经费8.95万元，包括：办公费、电费、邮电费、取暖费、差旅费、公务用车运行维护费、其他商品和服务支出。</w:t>
      </w:r>
    </w:p>
    <w:p w14:paraId="49829A45"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七、财政拨款“三公”经费支出决算情况说明</w:t>
      </w:r>
    </w:p>
    <w:p w14:paraId="3265326B" w14:textId="5D78D5E1"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lastRenderedPageBreak/>
        <w:t>2023年度</w:t>
      </w:r>
      <w:r w:rsidRPr="008E39B3">
        <w:rPr>
          <w:rFonts w:ascii="仿宋_GB2312" w:eastAsia="仿宋_GB2312" w:hint="eastAsia"/>
          <w:sz w:val="32"/>
          <w:szCs w:val="32"/>
        </w:rPr>
        <w:t>财政拨款</w:t>
      </w:r>
      <w:r w:rsidRPr="008E39B3">
        <w:rPr>
          <w:rFonts w:ascii="仿宋_GB2312" w:eastAsia="仿宋_GB2312" w:hint="eastAsia"/>
          <w:sz w:val="32"/>
          <w:szCs w:val="32"/>
          <w:lang w:val="zh-CN"/>
        </w:rPr>
        <w:t>“三公”经费支出0.48万元，</w:t>
      </w:r>
      <w:r w:rsidRPr="008E39B3">
        <w:rPr>
          <w:rFonts w:ascii="仿宋_GB2312" w:eastAsia="仿宋_GB2312" w:hint="eastAsia"/>
          <w:sz w:val="32"/>
          <w:szCs w:val="32"/>
        </w:rPr>
        <w:t>比上年</w:t>
      </w:r>
      <w:r w:rsidRPr="008E39B3">
        <w:rPr>
          <w:rFonts w:ascii="仿宋_GB2312" w:eastAsia="仿宋_GB2312" w:hint="eastAsia"/>
          <w:sz w:val="32"/>
          <w:szCs w:val="32"/>
          <w:lang w:val="zh-CN"/>
        </w:rPr>
        <w:t>减少0.52万元，</w:t>
      </w:r>
      <w:r w:rsidRPr="008E39B3">
        <w:rPr>
          <w:rFonts w:ascii="仿宋_GB2312" w:eastAsia="仿宋_GB2312" w:hint="eastAsia"/>
          <w:sz w:val="32"/>
          <w:szCs w:val="32"/>
        </w:rPr>
        <w:t>下降52.14%,</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本年车辆维修费，燃油费等减少</w:t>
      </w:r>
      <w:r w:rsidRPr="008E39B3">
        <w:rPr>
          <w:rFonts w:ascii="仿宋_GB2312" w:eastAsia="仿宋_GB2312" w:hint="eastAsia"/>
          <w:sz w:val="32"/>
          <w:szCs w:val="32"/>
          <w:lang w:val="zh-CN"/>
        </w:rPr>
        <w:t>。其中：因公出国（境）费支出0.00万元，占0.00%，比上年增加0.00万元，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；公务用车购置及运行维护费支出0.48万元，占100.00%，比上年减少0.52万元，</w:t>
      </w:r>
      <w:r w:rsidRPr="008E39B3">
        <w:rPr>
          <w:rFonts w:ascii="仿宋_GB2312" w:eastAsia="仿宋_GB2312" w:hint="eastAsia"/>
          <w:sz w:val="32"/>
          <w:szCs w:val="32"/>
        </w:rPr>
        <w:t>下降52.14%,</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本年车辆维修费，燃油费等减少</w:t>
      </w:r>
      <w:r w:rsidRPr="008E39B3">
        <w:rPr>
          <w:rFonts w:ascii="仿宋_GB2312" w:eastAsia="仿宋_GB2312" w:hint="eastAsia"/>
          <w:sz w:val="32"/>
          <w:szCs w:val="32"/>
          <w:lang w:val="zh-CN"/>
        </w:rPr>
        <w:t>；公务接待费支出0.00万元，占0.00%，比上年增加0.00万元，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6F4BF52E" w14:textId="77777777"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具体情况如下：</w:t>
      </w:r>
    </w:p>
    <w:p w14:paraId="5009DC66" w14:textId="6D5CD3C4"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因公出国（境）费支出0.00万元，开支内容包括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。单位全年安排的因公出国（境）团组0个，因公出国（境）0人次。</w:t>
      </w:r>
    </w:p>
    <w:p w14:paraId="2559041B" w14:textId="77A7813B"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lang w:val="zh-CN"/>
        </w:rPr>
        <w:t>公务用车购置及运行维护费0.48万元，其中：公务用车购置费0.00万元，公务用车运行维护费0.48万元。公务用车运行维护费开支内容包括</w:t>
      </w:r>
      <w:r w:rsidR="00736479" w:rsidRPr="008E39B3">
        <w:rPr>
          <w:rFonts w:ascii="仿宋_GB2312" w:eastAsia="仿宋_GB2312" w:hint="eastAsia"/>
          <w:sz w:val="32"/>
          <w:szCs w:val="32"/>
          <w:lang w:val="zh-CN"/>
        </w:rPr>
        <w:t>公务用车燃油费、车辆维修维护费、保险费、过路费等</w:t>
      </w:r>
      <w:r w:rsidRPr="008E39B3">
        <w:rPr>
          <w:rFonts w:ascii="仿宋_GB2312" w:eastAsia="仿宋_GB2312" w:hint="eastAsia"/>
          <w:sz w:val="32"/>
          <w:szCs w:val="32"/>
          <w:lang w:val="zh-CN"/>
        </w:rPr>
        <w:t>。公务用车购置数0辆，公务用车保有量1辆。国有资产占用情况</w:t>
      </w:r>
      <w:r w:rsidRPr="008E39B3">
        <w:rPr>
          <w:rFonts w:ascii="仿宋_GB2312" w:eastAsia="仿宋_GB2312" w:hint="eastAsia"/>
          <w:sz w:val="32"/>
          <w:szCs w:val="32"/>
        </w:rPr>
        <w:t>中固定资产车辆</w:t>
      </w:r>
      <w:r w:rsidRPr="008E39B3">
        <w:rPr>
          <w:rFonts w:ascii="仿宋_GB2312" w:eastAsia="仿宋_GB2312" w:hint="eastAsia"/>
          <w:sz w:val="32"/>
          <w:szCs w:val="32"/>
          <w:lang w:val="zh-CN"/>
        </w:rPr>
        <w:t>1辆，</w:t>
      </w:r>
      <w:r w:rsidRPr="008E39B3">
        <w:rPr>
          <w:rFonts w:ascii="仿宋_GB2312" w:eastAsia="仿宋_GB2312" w:hint="eastAsia"/>
          <w:sz w:val="32"/>
          <w:szCs w:val="32"/>
        </w:rPr>
        <w:t>与</w:t>
      </w:r>
      <w:r w:rsidRPr="008E39B3">
        <w:rPr>
          <w:rFonts w:ascii="仿宋_GB2312" w:eastAsia="仿宋_GB2312" w:hint="eastAsia"/>
          <w:sz w:val="32"/>
          <w:szCs w:val="32"/>
          <w:lang w:val="zh-CN"/>
        </w:rPr>
        <w:t>公务用车</w:t>
      </w:r>
      <w:r w:rsidRPr="008E39B3">
        <w:rPr>
          <w:rFonts w:ascii="仿宋_GB2312" w:eastAsia="仿宋_GB2312" w:hint="eastAsia"/>
          <w:sz w:val="32"/>
          <w:szCs w:val="32"/>
        </w:rPr>
        <w:t>保有量差异</w:t>
      </w:r>
      <w:r w:rsidRPr="008E39B3">
        <w:rPr>
          <w:rFonts w:ascii="仿宋_GB2312" w:eastAsia="仿宋_GB2312" w:hint="eastAsia"/>
          <w:sz w:val="32"/>
          <w:szCs w:val="32"/>
          <w:lang w:val="zh-CN"/>
        </w:rPr>
        <w:t>原因是：</w:t>
      </w:r>
      <w:r w:rsidR="00736479" w:rsidRPr="008E39B3">
        <w:rPr>
          <w:rFonts w:ascii="仿宋_GB2312" w:eastAsia="仿宋_GB2312" w:hint="eastAsia"/>
          <w:sz w:val="32"/>
          <w:szCs w:val="32"/>
          <w:lang w:val="zh-CN"/>
        </w:rPr>
        <w:t>无差异</w:t>
      </w:r>
      <w:r w:rsidRPr="008E39B3">
        <w:rPr>
          <w:rFonts w:ascii="仿宋_GB2312" w:eastAsia="仿宋_GB2312" w:hint="eastAsia"/>
          <w:sz w:val="32"/>
          <w:szCs w:val="32"/>
          <w:lang w:val="zh-CN"/>
        </w:rPr>
        <w:t>。</w:t>
      </w:r>
    </w:p>
    <w:p w14:paraId="62FF4B7C" w14:textId="12DF7C96"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公务接待费0.00万元，开支内容包括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。单位全年安排的国内公务接待0批次，0人次。</w:t>
      </w:r>
    </w:p>
    <w:p w14:paraId="76FFBF6B" w14:textId="5B4B2228"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与</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预算相比</w:t>
      </w:r>
      <w:r w:rsidRPr="008E39B3">
        <w:rPr>
          <w:rFonts w:ascii="仿宋_GB2312" w:eastAsia="仿宋_GB2312" w:hint="eastAsia"/>
          <w:sz w:val="32"/>
          <w:szCs w:val="32"/>
        </w:rPr>
        <w:t>,</w:t>
      </w:r>
      <w:r w:rsidRPr="008E39B3">
        <w:rPr>
          <w:rFonts w:ascii="仿宋_GB2312" w:eastAsia="仿宋_GB2312" w:hint="eastAsia"/>
          <w:sz w:val="32"/>
          <w:szCs w:val="32"/>
          <w:lang w:val="zh-CN"/>
        </w:rPr>
        <w:t>财政拨款“三公”经费支出</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w:t>
      </w:r>
      <w:r w:rsidRPr="008E39B3">
        <w:rPr>
          <w:rFonts w:ascii="仿宋_GB2312" w:eastAsia="仿宋_GB2312" w:hint="eastAsia"/>
          <w:sz w:val="32"/>
          <w:szCs w:val="32"/>
          <w:lang w:val="zh-CN"/>
        </w:rPr>
        <w:lastRenderedPageBreak/>
        <w:t>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。其中：因公出国（境）费</w:t>
      </w:r>
      <w:r w:rsidRPr="008E39B3">
        <w:rPr>
          <w:rFonts w:ascii="仿宋_GB2312" w:eastAsia="仿宋_GB2312" w:hint="eastAsia"/>
          <w:sz w:val="32"/>
          <w:szCs w:val="32"/>
        </w:rPr>
        <w:t>全年预算数</w:t>
      </w:r>
      <w:r w:rsidRPr="008E39B3">
        <w:rPr>
          <w:rFonts w:ascii="仿宋_GB2312" w:eastAsia="仿宋_GB2312" w:hint="eastAsia"/>
          <w:sz w:val="32"/>
          <w:szCs w:val="32"/>
          <w:lang w:val="zh-CN"/>
        </w:rPr>
        <w:t>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；公务用车运行费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；公务接待费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7FAE7584" w14:textId="0154E1B0" w:rsidR="008849FA" w:rsidRPr="008E39B3" w:rsidRDefault="00000000" w:rsidP="0073647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E39B3">
        <w:rPr>
          <w:rFonts w:ascii="黑体" w:eastAsia="黑体" w:hAnsi="黑体" w:cs="宋体" w:hint="eastAsia"/>
          <w:bCs/>
          <w:kern w:val="0"/>
          <w:sz w:val="32"/>
          <w:szCs w:val="32"/>
        </w:rPr>
        <w:t>八、政府性基金预算财政拨款收入支出决算情况说明</w:t>
      </w:r>
      <w:bookmarkEnd w:id="18"/>
      <w:bookmarkEnd w:id="19"/>
    </w:p>
    <w:p w14:paraId="62DF487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我单位本年度无政府性基金预算财政拨款收入、支出及结转和结余，政府性基金预算财政拨款收入支出决算表为空表。</w:t>
      </w:r>
    </w:p>
    <w:p w14:paraId="5DEB71A6"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九、国有资本经营预算财政拨款收入支出决算情况说明</w:t>
      </w:r>
    </w:p>
    <w:p w14:paraId="723B3622"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我单位本年度无国有资本经营预算财政拨款收入、支出及结转和结余，国有资本经营预算财政拨款收入支出决算表为空表。</w:t>
      </w:r>
    </w:p>
    <w:p w14:paraId="7AE6D2C0"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E39B3">
        <w:rPr>
          <w:rFonts w:ascii="黑体" w:eastAsia="黑体" w:hAnsi="黑体" w:cs="宋体" w:hint="eastAsia"/>
          <w:bCs/>
          <w:kern w:val="0"/>
          <w:sz w:val="32"/>
          <w:szCs w:val="32"/>
        </w:rPr>
        <w:t>十、其他重要事项的情况说明</w:t>
      </w:r>
      <w:bookmarkEnd w:id="20"/>
      <w:bookmarkEnd w:id="21"/>
    </w:p>
    <w:p w14:paraId="04300099" w14:textId="77777777" w:rsidR="008849FA" w:rsidRPr="008E39B3"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8E39B3">
        <w:rPr>
          <w:rFonts w:ascii="黑体" w:eastAsia="黑体" w:hAnsi="黑体" w:hint="eastAsia"/>
          <w:sz w:val="32"/>
          <w:szCs w:val="32"/>
        </w:rPr>
        <w:t>（一）机关运行经费支出情况</w:t>
      </w:r>
      <w:bookmarkEnd w:id="22"/>
      <w:bookmarkEnd w:id="23"/>
    </w:p>
    <w:p w14:paraId="40938FF9" w14:textId="2ED0AF17" w:rsidR="008849FA" w:rsidRPr="008E39B3" w:rsidRDefault="00000000">
      <w:pPr>
        <w:ind w:firstLineChars="200" w:firstLine="640"/>
        <w:jc w:val="left"/>
        <w:rPr>
          <w:rFonts w:ascii="仿宋_GB2312" w:eastAsia="仿宋_GB2312"/>
          <w:sz w:val="32"/>
          <w:szCs w:val="32"/>
        </w:rPr>
      </w:pPr>
      <w:bookmarkStart w:id="24" w:name="_Toc227"/>
      <w:bookmarkStart w:id="25" w:name="_Toc26704"/>
      <w:r w:rsidRPr="008E39B3">
        <w:rPr>
          <w:rFonts w:ascii="仿宋_GB2312" w:eastAsia="仿宋_GB2312" w:hint="eastAsia"/>
          <w:sz w:val="32"/>
          <w:szCs w:val="32"/>
        </w:rPr>
        <w:t>2023年度木垒哈萨克自治县社会保险管理局（行政单位</w:t>
      </w:r>
      <w:r w:rsidRPr="008E39B3">
        <w:rPr>
          <w:rFonts w:ascii="仿宋_GB2312" w:eastAsia="仿宋_GB2312" w:hint="eastAsia"/>
          <w:sz w:val="32"/>
          <w:szCs w:val="32"/>
        </w:rPr>
        <w:lastRenderedPageBreak/>
        <w:t>和参照公务员法管理事业单位）机关运行经费支出8.95万元，比上年增加0.60万元，增长7.15%，主要原因是：</w:t>
      </w:r>
      <w:r w:rsidR="00736479" w:rsidRPr="008E39B3">
        <w:rPr>
          <w:rFonts w:ascii="仿宋_GB2312" w:eastAsia="仿宋_GB2312" w:hint="eastAsia"/>
          <w:sz w:val="32"/>
          <w:szCs w:val="32"/>
        </w:rPr>
        <w:t>本年办公费、取暖费等增加</w:t>
      </w:r>
      <w:r w:rsidRPr="008E39B3">
        <w:rPr>
          <w:rFonts w:ascii="仿宋_GB2312" w:eastAsia="仿宋_GB2312" w:hint="eastAsia"/>
          <w:sz w:val="32"/>
          <w:szCs w:val="32"/>
        </w:rPr>
        <w:t>。</w:t>
      </w:r>
    </w:p>
    <w:p w14:paraId="78072B9B" w14:textId="77777777" w:rsidR="008849FA" w:rsidRPr="008E39B3" w:rsidRDefault="00000000">
      <w:pPr>
        <w:ind w:firstLineChars="200" w:firstLine="640"/>
        <w:jc w:val="left"/>
        <w:rPr>
          <w:rFonts w:eastAsia="黑体"/>
          <w:sz w:val="32"/>
          <w:szCs w:val="30"/>
          <w:lang w:val="zh-CN"/>
        </w:rPr>
      </w:pPr>
      <w:r w:rsidRPr="008E39B3">
        <w:rPr>
          <w:rFonts w:eastAsia="黑体" w:hint="eastAsia"/>
          <w:sz w:val="32"/>
          <w:szCs w:val="30"/>
          <w:lang w:val="zh-CN"/>
        </w:rPr>
        <w:t>（二）政府采购情况</w:t>
      </w:r>
      <w:bookmarkEnd w:id="24"/>
      <w:bookmarkEnd w:id="25"/>
    </w:p>
    <w:p w14:paraId="4620C594"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2023年度政府采购支出总额4.22万元，其中：政府采购货物支出2.94万元、政府采购工程支出0.00万元、政府采购服务支出1.28万元。</w:t>
      </w:r>
    </w:p>
    <w:p w14:paraId="7248AABC"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授予中小企业合同金额4.22万元，占政府采购支出总额的100.00</w:t>
      </w:r>
      <w:r w:rsidRPr="008E39B3">
        <w:rPr>
          <w:rFonts w:ascii="仿宋_GB2312" w:eastAsia="仿宋_GB2312"/>
          <w:sz w:val="32"/>
          <w:szCs w:val="32"/>
        </w:rPr>
        <w:t>%</w:t>
      </w:r>
      <w:r w:rsidRPr="008E39B3">
        <w:rPr>
          <w:rFonts w:ascii="仿宋_GB2312" w:eastAsia="仿宋_GB2312" w:hint="eastAsia"/>
          <w:sz w:val="32"/>
          <w:szCs w:val="32"/>
        </w:rPr>
        <w:t>，其中：授予小</w:t>
      </w:r>
      <w:proofErr w:type="gramStart"/>
      <w:r w:rsidRPr="008E39B3">
        <w:rPr>
          <w:rFonts w:ascii="仿宋_GB2312" w:eastAsia="仿宋_GB2312" w:hint="eastAsia"/>
          <w:sz w:val="32"/>
          <w:szCs w:val="32"/>
        </w:rPr>
        <w:t>微企业</w:t>
      </w:r>
      <w:proofErr w:type="gramEnd"/>
      <w:r w:rsidRPr="008E39B3">
        <w:rPr>
          <w:rFonts w:ascii="仿宋_GB2312" w:eastAsia="仿宋_GB2312" w:hint="eastAsia"/>
          <w:sz w:val="32"/>
          <w:szCs w:val="32"/>
        </w:rPr>
        <w:t>合同金额3.92万元，占政府采购支出总额的93.05</w:t>
      </w:r>
      <w:r w:rsidRPr="008E39B3">
        <w:rPr>
          <w:rFonts w:ascii="仿宋_GB2312" w:eastAsia="仿宋_GB2312"/>
          <w:sz w:val="32"/>
          <w:szCs w:val="32"/>
        </w:rPr>
        <w:t>%</w:t>
      </w:r>
      <w:r w:rsidRPr="008E39B3">
        <w:rPr>
          <w:rFonts w:ascii="仿宋_GB2312" w:eastAsia="仿宋_GB2312" w:hint="eastAsia"/>
          <w:sz w:val="32"/>
          <w:szCs w:val="32"/>
        </w:rPr>
        <w:t>。</w:t>
      </w:r>
    </w:p>
    <w:p w14:paraId="68CAE4AE" w14:textId="77777777" w:rsidR="008849FA" w:rsidRPr="008E39B3" w:rsidRDefault="00000000">
      <w:pPr>
        <w:ind w:firstLineChars="200" w:firstLine="640"/>
        <w:jc w:val="left"/>
        <w:rPr>
          <w:rFonts w:eastAsia="黑体"/>
          <w:sz w:val="32"/>
          <w:szCs w:val="30"/>
          <w:lang w:val="zh-CN"/>
        </w:rPr>
      </w:pPr>
      <w:bookmarkStart w:id="26" w:name="_Toc8391"/>
      <w:bookmarkStart w:id="27" w:name="_Toc4591"/>
      <w:r w:rsidRPr="008E39B3">
        <w:rPr>
          <w:rFonts w:eastAsia="黑体" w:hint="eastAsia"/>
          <w:sz w:val="32"/>
          <w:szCs w:val="30"/>
          <w:lang w:val="zh-CN"/>
        </w:rPr>
        <w:t>（三）国有资产占用情况说明</w:t>
      </w:r>
      <w:bookmarkEnd w:id="26"/>
      <w:bookmarkEnd w:id="27"/>
    </w:p>
    <w:p w14:paraId="4AB3E71D" w14:textId="772E248C"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截至2023年12月31日，固定资产原值293.57万元，房屋1</w:t>
      </w:r>
      <w:r w:rsidR="00736479" w:rsidRPr="008E39B3">
        <w:rPr>
          <w:rFonts w:ascii="仿宋_GB2312" w:eastAsia="仿宋_GB2312" w:hint="eastAsia"/>
          <w:sz w:val="32"/>
          <w:szCs w:val="32"/>
        </w:rPr>
        <w:t>,</w:t>
      </w:r>
      <w:r w:rsidRPr="008E39B3">
        <w:rPr>
          <w:rFonts w:ascii="仿宋_GB2312" w:eastAsia="仿宋_GB2312" w:hint="eastAsia"/>
          <w:sz w:val="32"/>
          <w:szCs w:val="32"/>
        </w:rPr>
        <w:t>126.54平方米，价值195.63万元。车辆1辆，价值17.98万元，其中：副部（省）级及以上领导用车0辆、主要负责人用车0辆、机要通信用车0辆、应急保障用车0辆、执法执勤用车0辆、特种专业技术用车0辆、离退休干部服务用车0辆、其他用车1辆，其他用车主要是：</w:t>
      </w:r>
      <w:r w:rsidR="00F92378" w:rsidRPr="008E39B3">
        <w:rPr>
          <w:rFonts w:ascii="仿宋_GB2312" w:eastAsia="仿宋_GB2312" w:hint="eastAsia"/>
          <w:sz w:val="32"/>
          <w:szCs w:val="32"/>
        </w:rPr>
        <w:t>业务用车</w:t>
      </w:r>
      <w:r w:rsidRPr="008E39B3">
        <w:rPr>
          <w:rFonts w:ascii="仿宋_GB2312" w:eastAsia="仿宋_GB2312" w:hint="eastAsia"/>
          <w:sz w:val="32"/>
          <w:szCs w:val="32"/>
        </w:rPr>
        <w:t>；单价100万元（含）以上设备（不含车辆）0台（套）。</w:t>
      </w:r>
    </w:p>
    <w:p w14:paraId="72B61FB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E39B3">
        <w:rPr>
          <w:rFonts w:ascii="黑体" w:eastAsia="黑体" w:hAnsi="黑体" w:cs="宋体" w:hint="eastAsia"/>
          <w:bCs/>
          <w:kern w:val="0"/>
          <w:sz w:val="32"/>
          <w:szCs w:val="32"/>
        </w:rPr>
        <w:t>十一、预算绩效的情况说明</w:t>
      </w:r>
      <w:bookmarkEnd w:id="28"/>
      <w:bookmarkEnd w:id="29"/>
    </w:p>
    <w:p w14:paraId="4FEAD989" w14:textId="136BF46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根据预算绩效管理要求，我单位2023年度</w:t>
      </w:r>
      <w:r w:rsidRPr="008E39B3">
        <w:rPr>
          <w:rFonts w:ascii="仿宋_GB2312" w:eastAsia="仿宋_GB2312" w:hAnsi="仿宋_GB2312" w:cs="仿宋_GB2312" w:hint="eastAsia"/>
          <w:kern w:val="0"/>
          <w:sz w:val="32"/>
          <w:szCs w:val="32"/>
        </w:rPr>
        <w:t>预算绩效管理整体支出绩效自评表</w:t>
      </w:r>
      <w:r w:rsidRPr="008E39B3">
        <w:rPr>
          <w:rFonts w:ascii="仿宋_GB2312" w:eastAsia="仿宋_GB2312" w:hint="eastAsia"/>
          <w:sz w:val="32"/>
          <w:szCs w:val="32"/>
        </w:rPr>
        <w:t>1</w:t>
      </w:r>
      <w:r w:rsidRPr="008E39B3">
        <w:rPr>
          <w:rFonts w:ascii="仿宋_GB2312" w:eastAsia="仿宋_GB2312" w:hAnsi="仿宋_GB2312" w:cs="仿宋_GB2312" w:hint="eastAsia"/>
          <w:kern w:val="0"/>
          <w:sz w:val="32"/>
          <w:szCs w:val="32"/>
        </w:rPr>
        <w:t>个，全年</w:t>
      </w:r>
      <w:r w:rsidRPr="008E39B3">
        <w:rPr>
          <w:rFonts w:ascii="仿宋_GB2312" w:eastAsia="仿宋_GB2312" w:hint="eastAsia"/>
          <w:sz w:val="32"/>
          <w:szCs w:val="32"/>
        </w:rPr>
        <w:t>预算总额</w:t>
      </w:r>
      <w:r w:rsidR="00F92378" w:rsidRPr="008E39B3">
        <w:rPr>
          <w:rFonts w:ascii="仿宋_GB2312" w:eastAsia="仿宋_GB2312"/>
          <w:sz w:val="32"/>
          <w:szCs w:val="32"/>
        </w:rPr>
        <w:t>395.00</w:t>
      </w:r>
      <w:r w:rsidRPr="008E39B3">
        <w:rPr>
          <w:rFonts w:ascii="仿宋_GB2312" w:eastAsia="仿宋_GB2312" w:hint="eastAsia"/>
          <w:sz w:val="32"/>
          <w:szCs w:val="32"/>
        </w:rPr>
        <w:t>万元，实际执行总额</w:t>
      </w:r>
      <w:r w:rsidR="00F92378" w:rsidRPr="008E39B3">
        <w:rPr>
          <w:rFonts w:ascii="仿宋_GB2312" w:eastAsia="仿宋_GB2312"/>
          <w:sz w:val="32"/>
          <w:szCs w:val="32"/>
        </w:rPr>
        <w:t>395.00</w:t>
      </w:r>
      <w:r w:rsidRPr="008E39B3">
        <w:rPr>
          <w:rFonts w:ascii="仿宋_GB2312" w:eastAsia="仿宋_GB2312" w:hint="eastAsia"/>
          <w:sz w:val="32"/>
          <w:szCs w:val="32"/>
        </w:rPr>
        <w:t>万元</w:t>
      </w:r>
      <w:r w:rsidRPr="008E39B3">
        <w:rPr>
          <w:rFonts w:ascii="仿宋_GB2312" w:eastAsia="仿宋_GB2312" w:hAnsi="仿宋_GB2312" w:cs="仿宋_GB2312" w:hint="eastAsia"/>
          <w:kern w:val="0"/>
          <w:sz w:val="32"/>
          <w:szCs w:val="32"/>
        </w:rPr>
        <w:t>；</w:t>
      </w:r>
      <w:r w:rsidRPr="008E39B3">
        <w:rPr>
          <w:rFonts w:ascii="仿宋_GB2312" w:eastAsia="仿宋_GB2312" w:hint="eastAsia"/>
          <w:sz w:val="32"/>
          <w:szCs w:val="32"/>
        </w:rPr>
        <w:t>预算绩效评价项目</w:t>
      </w:r>
      <w:r w:rsidR="00F92378" w:rsidRPr="008E39B3">
        <w:rPr>
          <w:rFonts w:ascii="仿宋_GB2312" w:eastAsia="仿宋_GB2312" w:hint="eastAsia"/>
          <w:sz w:val="32"/>
          <w:szCs w:val="32"/>
        </w:rPr>
        <w:t>3</w:t>
      </w:r>
      <w:r w:rsidRPr="008E39B3">
        <w:rPr>
          <w:rFonts w:ascii="仿宋_GB2312" w:eastAsia="仿宋_GB2312" w:hint="eastAsia"/>
          <w:sz w:val="32"/>
          <w:szCs w:val="32"/>
        </w:rPr>
        <w:t>个，全年</w:t>
      </w:r>
      <w:r w:rsidRPr="008E39B3">
        <w:rPr>
          <w:rFonts w:ascii="仿宋_GB2312" w:eastAsia="仿宋_GB2312" w:hint="eastAsia"/>
          <w:sz w:val="32"/>
          <w:szCs w:val="32"/>
        </w:rPr>
        <w:lastRenderedPageBreak/>
        <w:t>预算数</w:t>
      </w:r>
      <w:r w:rsidR="008E39B3" w:rsidRPr="008E39B3">
        <w:rPr>
          <w:rFonts w:ascii="仿宋_GB2312" w:eastAsia="仿宋_GB2312"/>
          <w:sz w:val="32"/>
          <w:szCs w:val="32"/>
        </w:rPr>
        <w:t>29.65</w:t>
      </w:r>
      <w:r w:rsidRPr="008E39B3">
        <w:rPr>
          <w:rFonts w:ascii="仿宋_GB2312" w:eastAsia="仿宋_GB2312" w:hint="eastAsia"/>
          <w:sz w:val="32"/>
          <w:szCs w:val="32"/>
        </w:rPr>
        <w:t>万元，全年执行数</w:t>
      </w:r>
      <w:r w:rsidR="008E39B3" w:rsidRPr="008E39B3">
        <w:rPr>
          <w:rFonts w:ascii="仿宋_GB2312" w:eastAsia="仿宋_GB2312"/>
          <w:sz w:val="32"/>
          <w:szCs w:val="32"/>
        </w:rPr>
        <w:t>29.65</w:t>
      </w:r>
      <w:r w:rsidRPr="008E39B3">
        <w:rPr>
          <w:rFonts w:ascii="仿宋_GB2312" w:eastAsia="仿宋_GB2312" w:hint="eastAsia"/>
          <w:sz w:val="32"/>
          <w:szCs w:val="32"/>
        </w:rPr>
        <w:t>万元。预算绩效管理取得的成效：</w:t>
      </w:r>
      <w:r w:rsidR="00F92378" w:rsidRPr="008E39B3">
        <w:rPr>
          <w:rFonts w:ascii="仿宋_GB2312" w:eastAsia="仿宋_GB2312" w:hint="eastAsia"/>
          <w:kern w:val="0"/>
          <w:sz w:val="32"/>
        </w:rPr>
        <w:t>一是</w:t>
      </w:r>
      <w:r w:rsidR="00F92378" w:rsidRPr="008E39B3">
        <w:rPr>
          <w:rFonts w:ascii="仿宋_GB2312" w:eastAsia="仿宋_GB2312" w:hint="eastAsia"/>
          <w:sz w:val="32"/>
        </w:rPr>
        <w:t>全面反映支出的详细情况，清晰地归集部门所有收支项目，增强了部门预算编制的完整性、准确性和规范性，提高了预算编制的透明度；</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严格按预算要求执行，遵守国家的法律法规，做到了财政资金的专款专用，认真执行各项财务制度，使财政资金的使用更加规范、合理，无擅自调项、扩项、缩项、拆借、挪用、挤占和随意扣压资金情况</w:t>
      </w:r>
      <w:r w:rsidR="00F92378" w:rsidRPr="008E39B3">
        <w:rPr>
          <w:rFonts w:ascii="仿宋_GB2312" w:eastAsia="仿宋_GB2312" w:hint="eastAsia"/>
          <w:kern w:val="0"/>
          <w:sz w:val="32"/>
        </w:rPr>
        <w:t>。发现的问题及原因：一是</w:t>
      </w:r>
      <w:r w:rsidR="00F92378" w:rsidRPr="008E39B3">
        <w:rPr>
          <w:rFonts w:ascii="仿宋_GB2312" w:eastAsia="仿宋_GB2312" w:hAnsi="仿宋_GB2312" w:hint="eastAsia"/>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sidR="00F92378" w:rsidRPr="008E39B3">
        <w:rPr>
          <w:rFonts w:ascii="仿宋_GB2312" w:eastAsia="仿宋_GB2312" w:hint="eastAsia"/>
          <w:kern w:val="0"/>
          <w:sz w:val="32"/>
        </w:rPr>
        <w:t>。下一步改进措施：一是</w:t>
      </w:r>
      <w:r w:rsidR="00F92378" w:rsidRPr="008E39B3">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总结经验，加强资金使用管理，严格按照执行资金批准的使用计划和批复资料，认真执行资金管理和财</w:t>
      </w:r>
      <w:r w:rsidR="00F92378" w:rsidRPr="008E39B3">
        <w:rPr>
          <w:rFonts w:ascii="仿宋_GB2312" w:eastAsia="仿宋_GB2312" w:hAnsi="仿宋_GB2312" w:hint="eastAsia"/>
          <w:sz w:val="32"/>
        </w:rPr>
        <w:lastRenderedPageBreak/>
        <w:t>务管理制度，严格执行国家有关财务规章制度规定的开支范围及开支标准，确保资金用到实处，发挥效益。提升履职效率，强化管理效能，优化服务效果，促进创新创优，推动政府执行力和公信力提升</w:t>
      </w:r>
      <w:r w:rsidRPr="008E39B3">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30"/>
        <w:gridCol w:w="853"/>
        <w:gridCol w:w="1329"/>
        <w:gridCol w:w="1135"/>
        <w:gridCol w:w="1416"/>
        <w:gridCol w:w="990"/>
        <w:gridCol w:w="852"/>
        <w:gridCol w:w="617"/>
      </w:tblGrid>
      <w:tr w:rsidR="00F92378" w:rsidRPr="006467CF" w14:paraId="1D8722DB" w14:textId="77777777" w:rsidTr="00F92378">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9553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部门（单位）整体支出绩效目标自评表</w:t>
            </w:r>
          </w:p>
        </w:tc>
      </w:tr>
      <w:tr w:rsidR="00F92378" w:rsidRPr="006467CF" w14:paraId="117D006C" w14:textId="77777777" w:rsidTr="00F92378">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F9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（2023年度）</w:t>
            </w:r>
          </w:p>
        </w:tc>
      </w:tr>
      <w:tr w:rsidR="00F92378" w:rsidRPr="006467CF" w14:paraId="6ADF25EE" w14:textId="77777777" w:rsidTr="00F92378">
        <w:trPr>
          <w:trHeight w:val="660"/>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5E97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部门（单位）名称</w:t>
            </w:r>
          </w:p>
        </w:tc>
        <w:tc>
          <w:tcPr>
            <w:tcW w:w="4220" w:type="pct"/>
            <w:gridSpan w:val="7"/>
            <w:tcBorders>
              <w:top w:val="single" w:sz="4" w:space="0" w:color="auto"/>
              <w:left w:val="nil"/>
              <w:bottom w:val="single" w:sz="4" w:space="0" w:color="auto"/>
              <w:right w:val="single" w:sz="4" w:space="0" w:color="auto"/>
            </w:tcBorders>
            <w:shd w:val="clear" w:color="auto" w:fill="auto"/>
            <w:noWrap/>
            <w:vAlign w:val="center"/>
            <w:hideMark/>
          </w:tcPr>
          <w:p w14:paraId="4359E626" w14:textId="6AB549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w:t>
            </w:r>
          </w:p>
        </w:tc>
      </w:tr>
      <w:tr w:rsidR="00F92378" w:rsidRPr="006467CF" w14:paraId="06D9AFDF" w14:textId="77777777" w:rsidTr="00F92378">
        <w:trPr>
          <w:trHeight w:val="570"/>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F0B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部门资金（万元）</w:t>
            </w:r>
          </w:p>
        </w:tc>
        <w:tc>
          <w:tcPr>
            <w:tcW w:w="500" w:type="pct"/>
            <w:tcBorders>
              <w:top w:val="nil"/>
              <w:left w:val="nil"/>
              <w:bottom w:val="single" w:sz="4" w:space="0" w:color="auto"/>
              <w:right w:val="single" w:sz="4" w:space="0" w:color="auto"/>
            </w:tcBorders>
            <w:shd w:val="clear" w:color="auto" w:fill="auto"/>
            <w:vAlign w:val="center"/>
            <w:hideMark/>
          </w:tcPr>
          <w:p w14:paraId="752556A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资金来源</w:t>
            </w:r>
          </w:p>
        </w:tc>
        <w:tc>
          <w:tcPr>
            <w:tcW w:w="780" w:type="pct"/>
            <w:tcBorders>
              <w:top w:val="nil"/>
              <w:left w:val="nil"/>
              <w:bottom w:val="single" w:sz="4" w:space="0" w:color="auto"/>
              <w:right w:val="single" w:sz="4" w:space="0" w:color="auto"/>
            </w:tcBorders>
            <w:shd w:val="clear" w:color="auto" w:fill="auto"/>
            <w:vAlign w:val="center"/>
            <w:hideMark/>
          </w:tcPr>
          <w:p w14:paraId="3479C4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年初预算数</w:t>
            </w:r>
          </w:p>
        </w:tc>
        <w:tc>
          <w:tcPr>
            <w:tcW w:w="666" w:type="pct"/>
            <w:tcBorders>
              <w:top w:val="nil"/>
              <w:left w:val="nil"/>
              <w:bottom w:val="single" w:sz="4" w:space="0" w:color="auto"/>
              <w:right w:val="single" w:sz="4" w:space="0" w:color="auto"/>
            </w:tcBorders>
            <w:shd w:val="clear" w:color="auto" w:fill="auto"/>
            <w:vAlign w:val="center"/>
            <w:hideMark/>
          </w:tcPr>
          <w:p w14:paraId="3E806DD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全年预算数</w:t>
            </w:r>
          </w:p>
        </w:tc>
        <w:tc>
          <w:tcPr>
            <w:tcW w:w="831" w:type="pct"/>
            <w:tcBorders>
              <w:top w:val="nil"/>
              <w:left w:val="nil"/>
              <w:bottom w:val="single" w:sz="4" w:space="0" w:color="auto"/>
              <w:right w:val="single" w:sz="4" w:space="0" w:color="auto"/>
            </w:tcBorders>
            <w:shd w:val="clear" w:color="auto" w:fill="auto"/>
            <w:vAlign w:val="center"/>
            <w:hideMark/>
          </w:tcPr>
          <w:p w14:paraId="60031B8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全年执行数</w:t>
            </w:r>
          </w:p>
        </w:tc>
        <w:tc>
          <w:tcPr>
            <w:tcW w:w="581" w:type="pct"/>
            <w:tcBorders>
              <w:top w:val="nil"/>
              <w:left w:val="nil"/>
              <w:bottom w:val="single" w:sz="4" w:space="0" w:color="auto"/>
              <w:right w:val="single" w:sz="4" w:space="0" w:color="auto"/>
            </w:tcBorders>
            <w:shd w:val="clear" w:color="auto" w:fill="auto"/>
            <w:vAlign w:val="center"/>
            <w:hideMark/>
          </w:tcPr>
          <w:p w14:paraId="724535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6417208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6648831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0BF2ECB6" w14:textId="77777777" w:rsidTr="00F92378">
        <w:trPr>
          <w:trHeight w:val="7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683CBF6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7D88820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中央安排</w:t>
            </w:r>
          </w:p>
        </w:tc>
        <w:tc>
          <w:tcPr>
            <w:tcW w:w="780" w:type="pct"/>
            <w:tcBorders>
              <w:top w:val="nil"/>
              <w:left w:val="nil"/>
              <w:bottom w:val="single" w:sz="4" w:space="0" w:color="auto"/>
              <w:right w:val="single" w:sz="4" w:space="0" w:color="auto"/>
            </w:tcBorders>
            <w:shd w:val="clear" w:color="auto" w:fill="auto"/>
            <w:vAlign w:val="center"/>
            <w:hideMark/>
          </w:tcPr>
          <w:p w14:paraId="78F120AE" w14:textId="70ACF9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557FA0D4" w14:textId="68192B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1C49DB54" w14:textId="5D648579"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86FF81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5A8D444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78811A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29A1F5E8" w14:textId="77777777" w:rsidTr="00F92378">
        <w:trPr>
          <w:trHeight w:val="554"/>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16FCA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8AFB63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自治区安排</w:t>
            </w:r>
          </w:p>
        </w:tc>
        <w:tc>
          <w:tcPr>
            <w:tcW w:w="780" w:type="pct"/>
            <w:tcBorders>
              <w:top w:val="nil"/>
              <w:left w:val="nil"/>
              <w:bottom w:val="single" w:sz="4" w:space="0" w:color="auto"/>
              <w:right w:val="single" w:sz="4" w:space="0" w:color="auto"/>
            </w:tcBorders>
            <w:shd w:val="clear" w:color="auto" w:fill="auto"/>
            <w:vAlign w:val="center"/>
            <w:hideMark/>
          </w:tcPr>
          <w:p w14:paraId="47ED830B" w14:textId="05B0DD0D"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7DC90AFE" w14:textId="7B4B7F6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4B7B5D9" w14:textId="55B7A0AB"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36C81E2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363A5DB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782B211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006D5E9" w14:textId="77777777" w:rsidTr="00F92378">
        <w:trPr>
          <w:trHeight w:val="777"/>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5638AB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16CE5D1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地（州、市）安排</w:t>
            </w:r>
          </w:p>
        </w:tc>
        <w:tc>
          <w:tcPr>
            <w:tcW w:w="780" w:type="pct"/>
            <w:tcBorders>
              <w:top w:val="nil"/>
              <w:left w:val="nil"/>
              <w:bottom w:val="single" w:sz="4" w:space="0" w:color="auto"/>
              <w:right w:val="single" w:sz="4" w:space="0" w:color="auto"/>
            </w:tcBorders>
            <w:shd w:val="clear" w:color="auto" w:fill="auto"/>
            <w:vAlign w:val="center"/>
            <w:hideMark/>
          </w:tcPr>
          <w:p w14:paraId="05D6DCF5" w14:textId="0BA0D73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1EE7580E" w14:textId="0989B0E3"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C29DBA4" w14:textId="6EA1AAB0"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CDBF22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7CE598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0F0F10D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F9C03C6" w14:textId="77777777" w:rsidTr="00F92378">
        <w:trPr>
          <w:trHeight w:val="70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31492D8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5F6369E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县（市、区）安排</w:t>
            </w:r>
          </w:p>
        </w:tc>
        <w:tc>
          <w:tcPr>
            <w:tcW w:w="780" w:type="pct"/>
            <w:tcBorders>
              <w:top w:val="nil"/>
              <w:left w:val="nil"/>
              <w:bottom w:val="single" w:sz="4" w:space="0" w:color="auto"/>
              <w:right w:val="single" w:sz="4" w:space="0" w:color="auto"/>
            </w:tcBorders>
            <w:shd w:val="clear" w:color="auto" w:fill="auto"/>
            <w:vAlign w:val="center"/>
            <w:hideMark/>
          </w:tcPr>
          <w:p w14:paraId="03E1C98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7FD5CB9" w14:textId="1DDAF130"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1DDAD16B" w14:textId="6998BFBF"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6EA0AFC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2584C1E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710ECB5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r>
      <w:tr w:rsidR="00F92378" w:rsidRPr="006467CF" w14:paraId="13282FCE" w14:textId="77777777" w:rsidTr="00F92378">
        <w:trPr>
          <w:trHeight w:val="5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F49B93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4A54521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其他资金</w:t>
            </w:r>
          </w:p>
        </w:tc>
        <w:tc>
          <w:tcPr>
            <w:tcW w:w="780" w:type="pct"/>
            <w:tcBorders>
              <w:top w:val="nil"/>
              <w:left w:val="nil"/>
              <w:bottom w:val="single" w:sz="4" w:space="0" w:color="auto"/>
              <w:right w:val="single" w:sz="4" w:space="0" w:color="auto"/>
            </w:tcBorders>
            <w:shd w:val="clear" w:color="auto" w:fill="auto"/>
            <w:vAlign w:val="center"/>
            <w:hideMark/>
          </w:tcPr>
          <w:p w14:paraId="1FDE4327" w14:textId="675EA678"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2CC3003E" w14:textId="718D144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4FED1287" w14:textId="3F2B2A8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4ECB43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c>
          <w:tcPr>
            <w:tcW w:w="500" w:type="pct"/>
            <w:tcBorders>
              <w:top w:val="nil"/>
              <w:left w:val="nil"/>
              <w:bottom w:val="single" w:sz="4" w:space="0" w:color="auto"/>
              <w:right w:val="single" w:sz="4" w:space="0" w:color="auto"/>
            </w:tcBorders>
            <w:shd w:val="clear" w:color="auto" w:fill="auto"/>
            <w:vAlign w:val="center"/>
            <w:hideMark/>
          </w:tcPr>
          <w:p w14:paraId="17CB50E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6DEC092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 xml:space="preserve">　</w:t>
            </w:r>
          </w:p>
        </w:tc>
      </w:tr>
      <w:tr w:rsidR="00F92378" w:rsidRPr="006467CF" w14:paraId="590D76CF" w14:textId="77777777" w:rsidTr="00F92378">
        <w:trPr>
          <w:trHeight w:val="480"/>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7BEB77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A9060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合计</w:t>
            </w:r>
          </w:p>
        </w:tc>
        <w:tc>
          <w:tcPr>
            <w:tcW w:w="780" w:type="pct"/>
            <w:tcBorders>
              <w:top w:val="nil"/>
              <w:left w:val="nil"/>
              <w:bottom w:val="single" w:sz="4" w:space="0" w:color="auto"/>
              <w:right w:val="single" w:sz="4" w:space="0" w:color="auto"/>
            </w:tcBorders>
            <w:shd w:val="clear" w:color="auto" w:fill="auto"/>
            <w:vAlign w:val="center"/>
            <w:hideMark/>
          </w:tcPr>
          <w:p w14:paraId="4FD0823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D20C73C" w14:textId="4E3659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3D880C4F" w14:textId="15B8E3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274CFF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4FEFD2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E68E45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696C750D" w14:textId="77777777" w:rsidTr="00F92378">
        <w:trPr>
          <w:trHeight w:val="649"/>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D7C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年度总体目标</w:t>
            </w:r>
          </w:p>
        </w:tc>
        <w:tc>
          <w:tcPr>
            <w:tcW w:w="1946" w:type="pct"/>
            <w:gridSpan w:val="3"/>
            <w:tcBorders>
              <w:top w:val="single" w:sz="4" w:space="0" w:color="auto"/>
              <w:left w:val="nil"/>
              <w:bottom w:val="single" w:sz="4" w:space="0" w:color="auto"/>
              <w:right w:val="single" w:sz="4" w:space="0" w:color="auto"/>
            </w:tcBorders>
            <w:shd w:val="clear" w:color="auto" w:fill="auto"/>
            <w:noWrap/>
            <w:vAlign w:val="center"/>
            <w:hideMark/>
          </w:tcPr>
          <w:p w14:paraId="66CA2C2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预期目标</w:t>
            </w:r>
          </w:p>
        </w:tc>
        <w:tc>
          <w:tcPr>
            <w:tcW w:w="2274" w:type="pct"/>
            <w:gridSpan w:val="4"/>
            <w:tcBorders>
              <w:top w:val="single" w:sz="4" w:space="0" w:color="auto"/>
              <w:left w:val="nil"/>
              <w:bottom w:val="single" w:sz="4" w:space="0" w:color="auto"/>
              <w:right w:val="single" w:sz="4" w:space="0" w:color="auto"/>
            </w:tcBorders>
            <w:shd w:val="clear" w:color="auto" w:fill="auto"/>
            <w:noWrap/>
            <w:vAlign w:val="center"/>
            <w:hideMark/>
          </w:tcPr>
          <w:p w14:paraId="750C06C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实际完成情况</w:t>
            </w:r>
          </w:p>
        </w:tc>
      </w:tr>
      <w:tr w:rsidR="00F92378" w:rsidRPr="006467CF" w14:paraId="1C3FD98D" w14:textId="77777777" w:rsidTr="00F92378">
        <w:trPr>
          <w:trHeight w:val="200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0D36AA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1946" w:type="pct"/>
            <w:gridSpan w:val="3"/>
            <w:tcBorders>
              <w:top w:val="single" w:sz="4" w:space="0" w:color="auto"/>
              <w:left w:val="nil"/>
              <w:bottom w:val="single" w:sz="4" w:space="0" w:color="auto"/>
              <w:right w:val="single" w:sz="4" w:space="0" w:color="auto"/>
            </w:tcBorders>
            <w:shd w:val="clear" w:color="auto" w:fill="auto"/>
            <w:vAlign w:val="center"/>
            <w:hideMark/>
          </w:tcPr>
          <w:p w14:paraId="49AEACC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目标1：保障社保局各项工作顺利进行；目标2:指导乡镇社保工作5次以上；目标3：发放养老待遇及时率95%；目标4:参保群众基本权益保障率95%以上。</w:t>
            </w:r>
          </w:p>
        </w:tc>
        <w:tc>
          <w:tcPr>
            <w:tcW w:w="2274" w:type="pct"/>
            <w:gridSpan w:val="4"/>
            <w:tcBorders>
              <w:top w:val="single" w:sz="4" w:space="0" w:color="auto"/>
              <w:left w:val="nil"/>
              <w:bottom w:val="single" w:sz="4" w:space="0" w:color="auto"/>
              <w:right w:val="single" w:sz="4" w:space="0" w:color="auto"/>
            </w:tcBorders>
            <w:shd w:val="clear" w:color="auto" w:fill="auto"/>
            <w:vAlign w:val="center"/>
            <w:hideMark/>
          </w:tcPr>
          <w:p w14:paraId="4D28408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rsidR="00F92378" w:rsidRPr="006467CF" w14:paraId="44881805" w14:textId="77777777" w:rsidTr="00F92378">
        <w:trPr>
          <w:trHeight w:val="579"/>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9C8A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一级指标</w:t>
            </w:r>
          </w:p>
        </w:tc>
        <w:tc>
          <w:tcPr>
            <w:tcW w:w="500" w:type="pct"/>
            <w:tcBorders>
              <w:top w:val="nil"/>
              <w:left w:val="nil"/>
              <w:bottom w:val="single" w:sz="4" w:space="0" w:color="auto"/>
              <w:right w:val="single" w:sz="4" w:space="0" w:color="auto"/>
            </w:tcBorders>
            <w:shd w:val="clear" w:color="auto" w:fill="auto"/>
            <w:vAlign w:val="center"/>
            <w:hideMark/>
          </w:tcPr>
          <w:p w14:paraId="38E3344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二级指标</w:t>
            </w:r>
          </w:p>
        </w:tc>
        <w:tc>
          <w:tcPr>
            <w:tcW w:w="780" w:type="pct"/>
            <w:tcBorders>
              <w:top w:val="nil"/>
              <w:left w:val="nil"/>
              <w:bottom w:val="single" w:sz="4" w:space="0" w:color="auto"/>
              <w:right w:val="single" w:sz="4" w:space="0" w:color="auto"/>
            </w:tcBorders>
            <w:shd w:val="clear" w:color="auto" w:fill="auto"/>
            <w:vAlign w:val="center"/>
            <w:hideMark/>
          </w:tcPr>
          <w:p w14:paraId="7F59C6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三级指标</w:t>
            </w:r>
          </w:p>
        </w:tc>
        <w:tc>
          <w:tcPr>
            <w:tcW w:w="666" w:type="pct"/>
            <w:tcBorders>
              <w:top w:val="nil"/>
              <w:left w:val="nil"/>
              <w:bottom w:val="single" w:sz="4" w:space="0" w:color="auto"/>
              <w:right w:val="single" w:sz="4" w:space="0" w:color="auto"/>
            </w:tcBorders>
            <w:shd w:val="clear" w:color="auto" w:fill="auto"/>
            <w:vAlign w:val="center"/>
            <w:hideMark/>
          </w:tcPr>
          <w:p w14:paraId="3217C7D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预期指标值</w:t>
            </w:r>
          </w:p>
        </w:tc>
        <w:tc>
          <w:tcPr>
            <w:tcW w:w="831" w:type="pct"/>
            <w:tcBorders>
              <w:top w:val="nil"/>
              <w:left w:val="nil"/>
              <w:bottom w:val="single" w:sz="4" w:space="0" w:color="auto"/>
              <w:right w:val="single" w:sz="4" w:space="0" w:color="auto"/>
            </w:tcBorders>
            <w:shd w:val="clear" w:color="auto" w:fill="auto"/>
            <w:vAlign w:val="center"/>
            <w:hideMark/>
          </w:tcPr>
          <w:p w14:paraId="555A524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指标值设定依据</w:t>
            </w:r>
          </w:p>
        </w:tc>
        <w:tc>
          <w:tcPr>
            <w:tcW w:w="581" w:type="pct"/>
            <w:tcBorders>
              <w:top w:val="nil"/>
              <w:left w:val="nil"/>
              <w:bottom w:val="single" w:sz="4" w:space="0" w:color="auto"/>
              <w:right w:val="single" w:sz="4" w:space="0" w:color="auto"/>
            </w:tcBorders>
            <w:shd w:val="clear" w:color="auto" w:fill="auto"/>
            <w:vAlign w:val="center"/>
            <w:hideMark/>
          </w:tcPr>
          <w:p w14:paraId="051453F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77E574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38AF9F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743BA169"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E5C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lastRenderedPageBreak/>
              <w:t>运行成本</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5EEF9B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5BEF309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保障办公人员数量</w:t>
            </w:r>
          </w:p>
        </w:tc>
        <w:tc>
          <w:tcPr>
            <w:tcW w:w="666" w:type="pct"/>
            <w:tcBorders>
              <w:top w:val="nil"/>
              <w:left w:val="nil"/>
              <w:bottom w:val="single" w:sz="4" w:space="0" w:color="auto"/>
              <w:right w:val="single" w:sz="4" w:space="0" w:color="auto"/>
            </w:tcBorders>
            <w:shd w:val="clear" w:color="auto" w:fill="auto"/>
            <w:vAlign w:val="center"/>
            <w:hideMark/>
          </w:tcPr>
          <w:p w14:paraId="0227A0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&gt;=21人</w:t>
            </w:r>
          </w:p>
        </w:tc>
        <w:tc>
          <w:tcPr>
            <w:tcW w:w="831" w:type="pct"/>
            <w:tcBorders>
              <w:top w:val="nil"/>
              <w:left w:val="nil"/>
              <w:bottom w:val="single" w:sz="4" w:space="0" w:color="auto"/>
              <w:right w:val="single" w:sz="4" w:space="0" w:color="auto"/>
            </w:tcBorders>
            <w:shd w:val="clear" w:color="auto" w:fill="auto"/>
            <w:vAlign w:val="center"/>
            <w:hideMark/>
          </w:tcPr>
          <w:p w14:paraId="4534812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0A4B41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041DEE2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21人</w:t>
            </w:r>
          </w:p>
        </w:tc>
        <w:tc>
          <w:tcPr>
            <w:tcW w:w="362" w:type="pct"/>
            <w:tcBorders>
              <w:top w:val="nil"/>
              <w:left w:val="nil"/>
              <w:bottom w:val="single" w:sz="4" w:space="0" w:color="auto"/>
              <w:right w:val="single" w:sz="4" w:space="0" w:color="auto"/>
            </w:tcBorders>
            <w:shd w:val="clear" w:color="auto" w:fill="auto"/>
            <w:vAlign w:val="center"/>
            <w:hideMark/>
          </w:tcPr>
          <w:p w14:paraId="0B4514C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53DB921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EAC280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1D88DAE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641BC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房屋建筑物供暖面积</w:t>
            </w:r>
          </w:p>
        </w:tc>
        <w:tc>
          <w:tcPr>
            <w:tcW w:w="666" w:type="pct"/>
            <w:tcBorders>
              <w:top w:val="nil"/>
              <w:left w:val="nil"/>
              <w:bottom w:val="single" w:sz="4" w:space="0" w:color="auto"/>
              <w:right w:val="single" w:sz="4" w:space="0" w:color="auto"/>
            </w:tcBorders>
            <w:shd w:val="clear" w:color="auto" w:fill="auto"/>
            <w:vAlign w:val="center"/>
            <w:hideMark/>
          </w:tcPr>
          <w:p w14:paraId="42D6838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&gt;=961.20平方米</w:t>
            </w:r>
          </w:p>
        </w:tc>
        <w:tc>
          <w:tcPr>
            <w:tcW w:w="831" w:type="pct"/>
            <w:tcBorders>
              <w:top w:val="nil"/>
              <w:left w:val="nil"/>
              <w:bottom w:val="single" w:sz="4" w:space="0" w:color="auto"/>
              <w:right w:val="single" w:sz="4" w:space="0" w:color="auto"/>
            </w:tcBorders>
            <w:shd w:val="clear" w:color="auto" w:fill="auto"/>
            <w:vAlign w:val="center"/>
            <w:hideMark/>
          </w:tcPr>
          <w:p w14:paraId="3A7F991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4C2209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0C08E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961.20平方米</w:t>
            </w:r>
          </w:p>
        </w:tc>
        <w:tc>
          <w:tcPr>
            <w:tcW w:w="362" w:type="pct"/>
            <w:tcBorders>
              <w:top w:val="nil"/>
              <w:left w:val="nil"/>
              <w:bottom w:val="single" w:sz="4" w:space="0" w:color="auto"/>
              <w:right w:val="single" w:sz="4" w:space="0" w:color="auto"/>
            </w:tcBorders>
            <w:shd w:val="clear" w:color="auto" w:fill="auto"/>
            <w:vAlign w:val="center"/>
            <w:hideMark/>
          </w:tcPr>
          <w:p w14:paraId="061E4F7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653467"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980AB5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4838FAE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4CFF07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公务保障用车数量</w:t>
            </w:r>
          </w:p>
        </w:tc>
        <w:tc>
          <w:tcPr>
            <w:tcW w:w="666" w:type="pct"/>
            <w:tcBorders>
              <w:top w:val="nil"/>
              <w:left w:val="nil"/>
              <w:bottom w:val="single" w:sz="4" w:space="0" w:color="auto"/>
              <w:right w:val="single" w:sz="4" w:space="0" w:color="auto"/>
            </w:tcBorders>
            <w:shd w:val="clear" w:color="auto" w:fill="auto"/>
            <w:vAlign w:val="center"/>
            <w:hideMark/>
          </w:tcPr>
          <w:p w14:paraId="6EDFE0E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&gt;=1辆</w:t>
            </w:r>
          </w:p>
        </w:tc>
        <w:tc>
          <w:tcPr>
            <w:tcW w:w="831" w:type="pct"/>
            <w:tcBorders>
              <w:top w:val="nil"/>
              <w:left w:val="nil"/>
              <w:bottom w:val="single" w:sz="4" w:space="0" w:color="auto"/>
              <w:right w:val="single" w:sz="4" w:space="0" w:color="auto"/>
            </w:tcBorders>
            <w:shd w:val="clear" w:color="auto" w:fill="auto"/>
            <w:vAlign w:val="center"/>
            <w:hideMark/>
          </w:tcPr>
          <w:p w14:paraId="1DC47EB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163D5F1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4B75A27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1辆</w:t>
            </w:r>
          </w:p>
        </w:tc>
        <w:tc>
          <w:tcPr>
            <w:tcW w:w="362" w:type="pct"/>
            <w:tcBorders>
              <w:top w:val="nil"/>
              <w:left w:val="nil"/>
              <w:bottom w:val="single" w:sz="4" w:space="0" w:color="auto"/>
              <w:right w:val="single" w:sz="4" w:space="0" w:color="auto"/>
            </w:tcBorders>
            <w:shd w:val="clear" w:color="auto" w:fill="auto"/>
            <w:vAlign w:val="center"/>
            <w:hideMark/>
          </w:tcPr>
          <w:p w14:paraId="7AE6700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06AFFD9D"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84E8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管理效率</w:t>
            </w:r>
          </w:p>
        </w:tc>
        <w:tc>
          <w:tcPr>
            <w:tcW w:w="500" w:type="pct"/>
            <w:tcBorders>
              <w:top w:val="nil"/>
              <w:left w:val="nil"/>
              <w:bottom w:val="single" w:sz="4" w:space="0" w:color="auto"/>
              <w:right w:val="single" w:sz="4" w:space="0" w:color="auto"/>
            </w:tcBorders>
            <w:shd w:val="clear" w:color="auto" w:fill="auto"/>
            <w:vAlign w:val="center"/>
            <w:hideMark/>
          </w:tcPr>
          <w:p w14:paraId="5C09554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vAlign w:val="center"/>
            <w:hideMark/>
          </w:tcPr>
          <w:p w14:paraId="6D1A570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发放养老待遇及时率</w:t>
            </w:r>
          </w:p>
        </w:tc>
        <w:tc>
          <w:tcPr>
            <w:tcW w:w="666" w:type="pct"/>
            <w:tcBorders>
              <w:top w:val="nil"/>
              <w:left w:val="nil"/>
              <w:bottom w:val="single" w:sz="4" w:space="0" w:color="auto"/>
              <w:right w:val="single" w:sz="4" w:space="0" w:color="auto"/>
            </w:tcBorders>
            <w:shd w:val="clear" w:color="auto" w:fill="auto"/>
            <w:vAlign w:val="center"/>
            <w:hideMark/>
          </w:tcPr>
          <w:p w14:paraId="268931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vAlign w:val="center"/>
            <w:hideMark/>
          </w:tcPr>
          <w:p w14:paraId="7848A7B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165614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7F69051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90%</w:t>
            </w:r>
          </w:p>
        </w:tc>
        <w:tc>
          <w:tcPr>
            <w:tcW w:w="362" w:type="pct"/>
            <w:tcBorders>
              <w:top w:val="nil"/>
              <w:left w:val="nil"/>
              <w:bottom w:val="single" w:sz="4" w:space="0" w:color="auto"/>
              <w:right w:val="single" w:sz="4" w:space="0" w:color="auto"/>
            </w:tcBorders>
            <w:shd w:val="clear" w:color="auto" w:fill="auto"/>
            <w:vAlign w:val="center"/>
            <w:hideMark/>
          </w:tcPr>
          <w:p w14:paraId="7AF43C0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737C1D7"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1298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履职效能</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9C21FE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374F3CF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指导乡镇社保工作</w:t>
            </w:r>
          </w:p>
        </w:tc>
        <w:tc>
          <w:tcPr>
            <w:tcW w:w="666" w:type="pct"/>
            <w:tcBorders>
              <w:top w:val="nil"/>
              <w:left w:val="nil"/>
              <w:bottom w:val="single" w:sz="4" w:space="0" w:color="auto"/>
              <w:right w:val="single" w:sz="4" w:space="0" w:color="auto"/>
            </w:tcBorders>
            <w:shd w:val="clear" w:color="auto" w:fill="auto"/>
            <w:vAlign w:val="center"/>
            <w:hideMark/>
          </w:tcPr>
          <w:p w14:paraId="75E3556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&gt;=5次</w:t>
            </w:r>
          </w:p>
        </w:tc>
        <w:tc>
          <w:tcPr>
            <w:tcW w:w="831" w:type="pct"/>
            <w:tcBorders>
              <w:top w:val="nil"/>
              <w:left w:val="nil"/>
              <w:bottom w:val="single" w:sz="4" w:space="0" w:color="auto"/>
              <w:right w:val="single" w:sz="4" w:space="0" w:color="auto"/>
            </w:tcBorders>
            <w:shd w:val="clear" w:color="auto" w:fill="auto"/>
            <w:vAlign w:val="center"/>
            <w:hideMark/>
          </w:tcPr>
          <w:p w14:paraId="2D4F4F2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569CF1D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DF7DC4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vAlign w:val="center"/>
            <w:hideMark/>
          </w:tcPr>
          <w:p w14:paraId="08C9F7E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DA39CF6"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114310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3EAA47F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597A7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政治学习次数</w:t>
            </w:r>
          </w:p>
        </w:tc>
        <w:tc>
          <w:tcPr>
            <w:tcW w:w="666" w:type="pct"/>
            <w:tcBorders>
              <w:top w:val="nil"/>
              <w:left w:val="nil"/>
              <w:bottom w:val="single" w:sz="4" w:space="0" w:color="auto"/>
              <w:right w:val="single" w:sz="4" w:space="0" w:color="auto"/>
            </w:tcBorders>
            <w:shd w:val="clear" w:color="auto" w:fill="auto"/>
            <w:vAlign w:val="center"/>
            <w:hideMark/>
          </w:tcPr>
          <w:p w14:paraId="460DFC0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&gt;=48次</w:t>
            </w:r>
          </w:p>
        </w:tc>
        <w:tc>
          <w:tcPr>
            <w:tcW w:w="831" w:type="pct"/>
            <w:tcBorders>
              <w:top w:val="nil"/>
              <w:left w:val="nil"/>
              <w:bottom w:val="single" w:sz="4" w:space="0" w:color="auto"/>
              <w:right w:val="single" w:sz="4" w:space="0" w:color="auto"/>
            </w:tcBorders>
            <w:shd w:val="clear" w:color="auto" w:fill="auto"/>
            <w:vAlign w:val="center"/>
            <w:hideMark/>
          </w:tcPr>
          <w:p w14:paraId="21898E9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353074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1EEF42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48次</w:t>
            </w:r>
          </w:p>
        </w:tc>
        <w:tc>
          <w:tcPr>
            <w:tcW w:w="362" w:type="pct"/>
            <w:tcBorders>
              <w:top w:val="nil"/>
              <w:left w:val="nil"/>
              <w:bottom w:val="single" w:sz="4" w:space="0" w:color="auto"/>
              <w:right w:val="single" w:sz="4" w:space="0" w:color="auto"/>
            </w:tcBorders>
            <w:shd w:val="clear" w:color="auto" w:fill="auto"/>
            <w:vAlign w:val="center"/>
            <w:hideMark/>
          </w:tcPr>
          <w:p w14:paraId="5BCB9F1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F07AB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8C94E2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5DC7FE4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noWrap/>
            <w:vAlign w:val="center"/>
            <w:hideMark/>
          </w:tcPr>
          <w:p w14:paraId="5C72574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社保业务档案移交及时率</w:t>
            </w:r>
          </w:p>
        </w:tc>
        <w:tc>
          <w:tcPr>
            <w:tcW w:w="666" w:type="pct"/>
            <w:tcBorders>
              <w:top w:val="nil"/>
              <w:left w:val="nil"/>
              <w:bottom w:val="single" w:sz="4" w:space="0" w:color="auto"/>
              <w:right w:val="single" w:sz="4" w:space="0" w:color="auto"/>
            </w:tcBorders>
            <w:shd w:val="clear" w:color="auto" w:fill="auto"/>
            <w:noWrap/>
            <w:vAlign w:val="center"/>
            <w:hideMark/>
          </w:tcPr>
          <w:p w14:paraId="298B6A8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6482A32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02BA989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14:paraId="4B7BB46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63C41F4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4820925"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5A0F1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2A517A2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noWrap/>
            <w:vAlign w:val="center"/>
            <w:hideMark/>
          </w:tcPr>
          <w:p w14:paraId="12C8217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社会保险政策宣导次数</w:t>
            </w:r>
          </w:p>
        </w:tc>
        <w:tc>
          <w:tcPr>
            <w:tcW w:w="666" w:type="pct"/>
            <w:tcBorders>
              <w:top w:val="nil"/>
              <w:left w:val="nil"/>
              <w:bottom w:val="single" w:sz="4" w:space="0" w:color="auto"/>
              <w:right w:val="single" w:sz="4" w:space="0" w:color="auto"/>
            </w:tcBorders>
            <w:shd w:val="clear" w:color="auto" w:fill="auto"/>
            <w:noWrap/>
            <w:vAlign w:val="center"/>
            <w:hideMark/>
          </w:tcPr>
          <w:p w14:paraId="22B83F9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&gt;=4次</w:t>
            </w:r>
          </w:p>
        </w:tc>
        <w:tc>
          <w:tcPr>
            <w:tcW w:w="831" w:type="pct"/>
            <w:tcBorders>
              <w:top w:val="nil"/>
              <w:left w:val="nil"/>
              <w:bottom w:val="single" w:sz="4" w:space="0" w:color="auto"/>
              <w:right w:val="single" w:sz="4" w:space="0" w:color="auto"/>
            </w:tcBorders>
            <w:shd w:val="clear" w:color="auto" w:fill="auto"/>
            <w:noWrap/>
            <w:vAlign w:val="center"/>
            <w:hideMark/>
          </w:tcPr>
          <w:p w14:paraId="116BBB7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6D03FF5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4D67025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noWrap/>
            <w:vAlign w:val="center"/>
            <w:hideMark/>
          </w:tcPr>
          <w:p w14:paraId="03D1D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368D5A2"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BA5965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85C03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质量指标</w:t>
            </w:r>
          </w:p>
        </w:tc>
        <w:tc>
          <w:tcPr>
            <w:tcW w:w="780" w:type="pct"/>
            <w:tcBorders>
              <w:top w:val="nil"/>
              <w:left w:val="nil"/>
              <w:bottom w:val="single" w:sz="4" w:space="0" w:color="auto"/>
              <w:right w:val="single" w:sz="4" w:space="0" w:color="auto"/>
            </w:tcBorders>
            <w:shd w:val="clear" w:color="auto" w:fill="auto"/>
            <w:noWrap/>
            <w:vAlign w:val="center"/>
            <w:hideMark/>
          </w:tcPr>
          <w:p w14:paraId="482C607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w:t>
            </w:r>
            <w:proofErr w:type="gramStart"/>
            <w:r w:rsidRPr="006467CF">
              <w:rPr>
                <w:rFonts w:asciiTheme="minorEastAsia" w:eastAsiaTheme="minorEastAsia" w:hAnsiTheme="minorEastAsia" w:cs="宋体" w:hint="eastAsia"/>
                <w:kern w:val="0"/>
                <w:sz w:val="20"/>
                <w:szCs w:val="20"/>
              </w:rPr>
              <w:t>稽核率</w:t>
            </w:r>
            <w:proofErr w:type="gramEnd"/>
          </w:p>
        </w:tc>
        <w:tc>
          <w:tcPr>
            <w:tcW w:w="666" w:type="pct"/>
            <w:tcBorders>
              <w:top w:val="nil"/>
              <w:left w:val="nil"/>
              <w:bottom w:val="single" w:sz="4" w:space="0" w:color="auto"/>
              <w:right w:val="single" w:sz="4" w:space="0" w:color="auto"/>
            </w:tcBorders>
            <w:shd w:val="clear" w:color="auto" w:fill="auto"/>
            <w:noWrap/>
            <w:vAlign w:val="center"/>
            <w:hideMark/>
          </w:tcPr>
          <w:p w14:paraId="697E791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33F783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975F48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7D3380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BC9AFC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7F0FBAE5"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8831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社会效益</w:t>
            </w:r>
          </w:p>
        </w:tc>
        <w:tc>
          <w:tcPr>
            <w:tcW w:w="500" w:type="pct"/>
            <w:vMerge/>
            <w:tcBorders>
              <w:top w:val="nil"/>
              <w:left w:val="single" w:sz="4" w:space="0" w:color="auto"/>
              <w:bottom w:val="single" w:sz="4" w:space="0" w:color="auto"/>
              <w:right w:val="single" w:sz="4" w:space="0" w:color="auto"/>
            </w:tcBorders>
            <w:vAlign w:val="center"/>
            <w:hideMark/>
          </w:tcPr>
          <w:p w14:paraId="382AD28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5DDAE9C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参保群众基本权益保障率</w:t>
            </w:r>
          </w:p>
        </w:tc>
        <w:tc>
          <w:tcPr>
            <w:tcW w:w="666" w:type="pct"/>
            <w:tcBorders>
              <w:top w:val="nil"/>
              <w:left w:val="nil"/>
              <w:bottom w:val="single" w:sz="4" w:space="0" w:color="auto"/>
              <w:right w:val="single" w:sz="4" w:space="0" w:color="auto"/>
            </w:tcBorders>
            <w:shd w:val="clear" w:color="auto" w:fill="auto"/>
            <w:noWrap/>
            <w:vAlign w:val="center"/>
            <w:hideMark/>
          </w:tcPr>
          <w:p w14:paraId="3246FFE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8D4633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6EEF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08D6C57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262457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03F15D97"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1ED2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可持续发展能力</w:t>
            </w:r>
          </w:p>
        </w:tc>
        <w:tc>
          <w:tcPr>
            <w:tcW w:w="500" w:type="pct"/>
            <w:vMerge/>
            <w:tcBorders>
              <w:top w:val="nil"/>
              <w:left w:val="single" w:sz="4" w:space="0" w:color="auto"/>
              <w:bottom w:val="single" w:sz="4" w:space="0" w:color="auto"/>
              <w:right w:val="single" w:sz="4" w:space="0" w:color="auto"/>
            </w:tcBorders>
            <w:vAlign w:val="center"/>
            <w:hideMark/>
          </w:tcPr>
          <w:p w14:paraId="28731AA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62D14D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社会保险缴纳覆盖率</w:t>
            </w:r>
          </w:p>
        </w:tc>
        <w:tc>
          <w:tcPr>
            <w:tcW w:w="666" w:type="pct"/>
            <w:tcBorders>
              <w:top w:val="nil"/>
              <w:left w:val="nil"/>
              <w:bottom w:val="single" w:sz="4" w:space="0" w:color="auto"/>
              <w:right w:val="single" w:sz="4" w:space="0" w:color="auto"/>
            </w:tcBorders>
            <w:shd w:val="clear" w:color="auto" w:fill="auto"/>
            <w:noWrap/>
            <w:vAlign w:val="center"/>
            <w:hideMark/>
          </w:tcPr>
          <w:p w14:paraId="12A3B8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2DF645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5BCE76B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AAD24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F4E8FD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59FF4A1"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10B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lastRenderedPageBreak/>
              <w:t>服务对象满意度</w:t>
            </w:r>
          </w:p>
        </w:tc>
        <w:tc>
          <w:tcPr>
            <w:tcW w:w="500" w:type="pct"/>
            <w:vMerge/>
            <w:tcBorders>
              <w:top w:val="nil"/>
              <w:left w:val="single" w:sz="4" w:space="0" w:color="auto"/>
              <w:bottom w:val="single" w:sz="4" w:space="0" w:color="auto"/>
              <w:right w:val="single" w:sz="4" w:space="0" w:color="auto"/>
            </w:tcBorders>
            <w:vAlign w:val="center"/>
            <w:hideMark/>
          </w:tcPr>
          <w:p w14:paraId="60AF2D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3B68D7F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群众对社保工作满意度</w:t>
            </w:r>
          </w:p>
        </w:tc>
        <w:tc>
          <w:tcPr>
            <w:tcW w:w="666" w:type="pct"/>
            <w:tcBorders>
              <w:top w:val="nil"/>
              <w:left w:val="nil"/>
              <w:bottom w:val="single" w:sz="4" w:space="0" w:color="auto"/>
              <w:right w:val="single" w:sz="4" w:space="0" w:color="auto"/>
            </w:tcBorders>
            <w:shd w:val="clear" w:color="auto" w:fill="auto"/>
            <w:noWrap/>
            <w:vAlign w:val="center"/>
            <w:hideMark/>
          </w:tcPr>
          <w:p w14:paraId="40329432"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F6C1E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21CBA06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BD5DBC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65C150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bl>
    <w:p w14:paraId="4F6FCDEC" w14:textId="77777777" w:rsidR="00F92378" w:rsidRPr="008E39B3" w:rsidRDefault="00F92378">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60"/>
        <w:gridCol w:w="1043"/>
        <w:gridCol w:w="1668"/>
        <w:gridCol w:w="999"/>
        <w:gridCol w:w="851"/>
        <w:gridCol w:w="1031"/>
        <w:gridCol w:w="916"/>
        <w:gridCol w:w="716"/>
        <w:gridCol w:w="222"/>
      </w:tblGrid>
      <w:tr w:rsidR="00F92378" w:rsidRPr="00F92378" w14:paraId="4CACA618" w14:textId="77777777" w:rsidTr="00E63DBA">
        <w:trPr>
          <w:gridAfter w:val="1"/>
          <w:trHeight w:val="408"/>
        </w:trPr>
        <w:tc>
          <w:tcPr>
            <w:tcW w:w="0" w:type="auto"/>
            <w:gridSpan w:val="9"/>
            <w:tcBorders>
              <w:top w:val="nil"/>
              <w:left w:val="nil"/>
              <w:bottom w:val="nil"/>
              <w:right w:val="nil"/>
            </w:tcBorders>
            <w:shd w:val="clear" w:color="auto" w:fill="auto"/>
            <w:vAlign w:val="center"/>
            <w:hideMark/>
          </w:tcPr>
          <w:p w14:paraId="34AF85CC"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675D2603" w14:textId="77777777" w:rsidTr="00E63DBA">
        <w:trPr>
          <w:gridAfter w:val="1"/>
          <w:trHeight w:val="288"/>
        </w:trPr>
        <w:tc>
          <w:tcPr>
            <w:tcW w:w="0" w:type="auto"/>
            <w:gridSpan w:val="9"/>
            <w:tcBorders>
              <w:top w:val="nil"/>
              <w:left w:val="nil"/>
              <w:bottom w:val="nil"/>
              <w:right w:val="nil"/>
            </w:tcBorders>
            <w:shd w:val="clear" w:color="auto" w:fill="auto"/>
            <w:vAlign w:val="center"/>
            <w:hideMark/>
          </w:tcPr>
          <w:p w14:paraId="166CCF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E63DBA" w:rsidRPr="008E39B3" w14:paraId="125D9FA8"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836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24" w:type="dxa"/>
            <w:gridSpan w:val="7"/>
            <w:tcBorders>
              <w:top w:val="single" w:sz="4" w:space="0" w:color="auto"/>
              <w:left w:val="nil"/>
              <w:bottom w:val="single" w:sz="4" w:space="0" w:color="auto"/>
              <w:right w:val="single" w:sz="4" w:space="0" w:color="000000"/>
            </w:tcBorders>
            <w:shd w:val="clear" w:color="auto" w:fill="auto"/>
            <w:vAlign w:val="center"/>
            <w:hideMark/>
          </w:tcPr>
          <w:p w14:paraId="339FBE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2023年自治区财政社保经办机构业务补助经费</w:t>
            </w:r>
          </w:p>
        </w:tc>
      </w:tr>
      <w:tr w:rsidR="00F92378" w:rsidRPr="008E39B3" w14:paraId="08BEEE73"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BC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3710" w:type="dxa"/>
            <w:gridSpan w:val="3"/>
            <w:tcBorders>
              <w:top w:val="single" w:sz="4" w:space="0" w:color="auto"/>
              <w:left w:val="nil"/>
              <w:bottom w:val="single" w:sz="4" w:space="0" w:color="auto"/>
              <w:right w:val="single" w:sz="4" w:space="0" w:color="auto"/>
            </w:tcBorders>
            <w:shd w:val="clear" w:color="auto" w:fill="auto"/>
            <w:vAlign w:val="center"/>
            <w:hideMark/>
          </w:tcPr>
          <w:p w14:paraId="45CA789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木垒县社保局本级</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3807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2663" w:type="dxa"/>
            <w:gridSpan w:val="3"/>
            <w:tcBorders>
              <w:top w:val="single" w:sz="4" w:space="0" w:color="auto"/>
              <w:left w:val="nil"/>
              <w:bottom w:val="single" w:sz="4" w:space="0" w:color="auto"/>
              <w:right w:val="single" w:sz="4" w:space="0" w:color="auto"/>
            </w:tcBorders>
            <w:shd w:val="clear" w:color="auto" w:fill="auto"/>
            <w:vAlign w:val="center"/>
            <w:hideMark/>
          </w:tcPr>
          <w:p w14:paraId="72BAF11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木垒县社保局本级</w:t>
            </w:r>
          </w:p>
        </w:tc>
      </w:tr>
      <w:tr w:rsidR="00E63DBA" w:rsidRPr="008E39B3" w14:paraId="112B703A" w14:textId="77777777" w:rsidTr="00E63DBA">
        <w:trPr>
          <w:gridAfter w:val="1"/>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E5A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4A65D36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668" w:type="dxa"/>
            <w:tcBorders>
              <w:top w:val="nil"/>
              <w:left w:val="nil"/>
              <w:bottom w:val="single" w:sz="4" w:space="0" w:color="auto"/>
              <w:right w:val="single" w:sz="4" w:space="0" w:color="auto"/>
            </w:tcBorders>
            <w:shd w:val="clear" w:color="auto" w:fill="auto"/>
            <w:vAlign w:val="center"/>
            <w:hideMark/>
          </w:tcPr>
          <w:p w14:paraId="3F6CD2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4CC49F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359D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59DAC00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5A4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B8D92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E63DBA" w:rsidRPr="008E39B3" w14:paraId="6A588888"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4A7D270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5010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1668" w:type="dxa"/>
            <w:tcBorders>
              <w:top w:val="nil"/>
              <w:left w:val="nil"/>
              <w:bottom w:val="single" w:sz="4" w:space="0" w:color="auto"/>
              <w:right w:val="single" w:sz="4" w:space="0" w:color="auto"/>
            </w:tcBorders>
            <w:shd w:val="clear" w:color="auto" w:fill="auto"/>
            <w:vAlign w:val="center"/>
            <w:hideMark/>
          </w:tcPr>
          <w:p w14:paraId="209935C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30B164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66352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C1158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7D301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2DA9E8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E63DBA" w:rsidRPr="008E39B3" w14:paraId="525D7C06"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617AC676"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1C7C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1668" w:type="dxa"/>
            <w:tcBorders>
              <w:top w:val="nil"/>
              <w:left w:val="nil"/>
              <w:bottom w:val="single" w:sz="4" w:space="0" w:color="auto"/>
              <w:right w:val="single" w:sz="4" w:space="0" w:color="auto"/>
            </w:tcBorders>
            <w:shd w:val="clear" w:color="auto" w:fill="auto"/>
            <w:vAlign w:val="center"/>
            <w:hideMark/>
          </w:tcPr>
          <w:p w14:paraId="65EBA4F3" w14:textId="542CC7B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1C23E322" w14:textId="54F6876E"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7CD5590" w14:textId="10B6598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B58305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43F1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6A77C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10D95C2C"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676BD9E1"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F927590" w14:textId="56E77B69" w:rsidR="00F92378" w:rsidRPr="00F92378" w:rsidRDefault="00F92378" w:rsidP="00F92378">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上年结转资金</w:t>
            </w:r>
          </w:p>
        </w:tc>
        <w:tc>
          <w:tcPr>
            <w:tcW w:w="1668" w:type="dxa"/>
            <w:tcBorders>
              <w:top w:val="nil"/>
              <w:left w:val="nil"/>
              <w:bottom w:val="single" w:sz="4" w:space="0" w:color="auto"/>
              <w:right w:val="single" w:sz="4" w:space="0" w:color="auto"/>
            </w:tcBorders>
            <w:shd w:val="clear" w:color="auto" w:fill="auto"/>
            <w:vAlign w:val="center"/>
            <w:hideMark/>
          </w:tcPr>
          <w:p w14:paraId="20B4F393" w14:textId="14B7E818"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58F11535" w14:textId="2C1620FC"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3C7850C" w14:textId="7E32B8AF"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847DB5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B5E14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7916B9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EB866AE"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7DB1AF11"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4960A07" w14:textId="4CC93ECB"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668" w:type="dxa"/>
            <w:tcBorders>
              <w:top w:val="nil"/>
              <w:left w:val="nil"/>
              <w:bottom w:val="single" w:sz="4" w:space="0" w:color="auto"/>
              <w:right w:val="single" w:sz="4" w:space="0" w:color="auto"/>
            </w:tcBorders>
            <w:shd w:val="clear" w:color="auto" w:fill="auto"/>
            <w:vAlign w:val="center"/>
            <w:hideMark/>
          </w:tcPr>
          <w:p w14:paraId="2B0B62EB" w14:textId="7D1A9DA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6EDEA9EF" w14:textId="505C1834"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2A2A7C" w14:textId="17AAF226"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3FACD0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C50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BCC4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4DDD70A" w14:textId="77777777" w:rsidTr="00E63DBA">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4805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年度总体目标</w:t>
            </w:r>
          </w:p>
        </w:tc>
        <w:tc>
          <w:tcPr>
            <w:tcW w:w="4370" w:type="dxa"/>
            <w:gridSpan w:val="4"/>
            <w:tcBorders>
              <w:top w:val="single" w:sz="4" w:space="0" w:color="auto"/>
              <w:left w:val="nil"/>
              <w:bottom w:val="single" w:sz="4" w:space="0" w:color="auto"/>
              <w:right w:val="single" w:sz="4" w:space="0" w:color="auto"/>
            </w:tcBorders>
            <w:shd w:val="clear" w:color="auto" w:fill="auto"/>
            <w:vAlign w:val="center"/>
            <w:hideMark/>
          </w:tcPr>
          <w:p w14:paraId="3D0681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3514" w:type="dxa"/>
            <w:gridSpan w:val="4"/>
            <w:tcBorders>
              <w:top w:val="single" w:sz="4" w:space="0" w:color="auto"/>
              <w:left w:val="nil"/>
              <w:bottom w:val="single" w:sz="4" w:space="0" w:color="auto"/>
              <w:right w:val="single" w:sz="4" w:space="0" w:color="auto"/>
            </w:tcBorders>
            <w:shd w:val="clear" w:color="auto" w:fill="auto"/>
            <w:vAlign w:val="center"/>
            <w:hideMark/>
          </w:tcPr>
          <w:p w14:paraId="3D9FC1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E63DBA" w:rsidRPr="008E39B3" w14:paraId="7253ACC8" w14:textId="77777777" w:rsidTr="00E63DBA">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D8F6F9A" w14:textId="77777777" w:rsidR="00F92378" w:rsidRPr="00F92378" w:rsidRDefault="00F92378" w:rsidP="00F92378">
            <w:pPr>
              <w:widowControl/>
              <w:jc w:val="left"/>
              <w:rPr>
                <w:rFonts w:ascii="宋体" w:hAnsi="宋体" w:cs="宋体" w:hint="eastAsia"/>
                <w:color w:val="000000"/>
                <w:kern w:val="0"/>
                <w:sz w:val="20"/>
                <w:szCs w:val="20"/>
              </w:rPr>
            </w:pPr>
          </w:p>
        </w:tc>
        <w:tc>
          <w:tcPr>
            <w:tcW w:w="4370" w:type="dxa"/>
            <w:gridSpan w:val="4"/>
            <w:tcBorders>
              <w:top w:val="single" w:sz="4" w:space="0" w:color="auto"/>
              <w:left w:val="nil"/>
              <w:bottom w:val="single" w:sz="4" w:space="0" w:color="auto"/>
              <w:right w:val="single" w:sz="4" w:space="0" w:color="000000"/>
            </w:tcBorders>
            <w:shd w:val="clear" w:color="auto" w:fill="auto"/>
            <w:hideMark/>
          </w:tcPr>
          <w:p w14:paraId="42B9400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实施全县参保政策宣传，有效推进各级社保机构相关业务开展，保证代办员生活得到保障，全面完成2023年我县社会保险扩大覆盖和征缴任务。</w:t>
            </w:r>
          </w:p>
        </w:tc>
        <w:tc>
          <w:tcPr>
            <w:tcW w:w="3514" w:type="dxa"/>
            <w:gridSpan w:val="4"/>
            <w:tcBorders>
              <w:top w:val="single" w:sz="4" w:space="0" w:color="auto"/>
              <w:left w:val="nil"/>
              <w:bottom w:val="single" w:sz="4" w:space="0" w:color="auto"/>
              <w:right w:val="single" w:sz="4" w:space="0" w:color="000000"/>
            </w:tcBorders>
            <w:shd w:val="clear" w:color="auto" w:fill="auto"/>
            <w:hideMark/>
          </w:tcPr>
          <w:p w14:paraId="57DA71F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截至项目自评，本项目已完成如下工作：代办员补助月数8个月，代办员补助4人，代办员补助资金发放率100%，</w:t>
            </w:r>
            <w:proofErr w:type="gramStart"/>
            <w:r w:rsidRPr="00F92378">
              <w:rPr>
                <w:rFonts w:ascii="宋体" w:hAnsi="宋体" w:cs="宋体" w:hint="eastAsia"/>
                <w:color w:val="000000"/>
                <w:kern w:val="0"/>
                <w:sz w:val="20"/>
                <w:szCs w:val="20"/>
              </w:rPr>
              <w:t>扩面政策</w:t>
            </w:r>
            <w:proofErr w:type="gramEnd"/>
            <w:r w:rsidRPr="00F92378">
              <w:rPr>
                <w:rFonts w:ascii="宋体" w:hAnsi="宋体" w:cs="宋体" w:hint="eastAsia"/>
                <w:color w:val="000000"/>
                <w:kern w:val="0"/>
                <w:sz w:val="20"/>
                <w:szCs w:val="20"/>
              </w:rPr>
              <w:t>宣传覆盖率100%，代办员补助资金发放及时率100%，人均补助资金880元/人/月，政策知晓率100%，参保群众满意度为95%。</w:t>
            </w:r>
          </w:p>
        </w:tc>
      </w:tr>
      <w:tr w:rsidR="00E63DBA" w:rsidRPr="008E39B3" w14:paraId="7B0914E1" w14:textId="77777777" w:rsidTr="00E63DBA">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1865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5FAA8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6C15AD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7FE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2B9C642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AAF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A41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9FE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E0F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偏差原因分析及改进措施</w:t>
            </w:r>
          </w:p>
        </w:tc>
      </w:tr>
      <w:tr w:rsidR="00E63DBA" w:rsidRPr="008E39B3" w14:paraId="3F3CA37F" w14:textId="77777777" w:rsidTr="00E63DBA">
        <w:trPr>
          <w:trHeight w:val="288"/>
        </w:trPr>
        <w:tc>
          <w:tcPr>
            <w:tcW w:w="0" w:type="auto"/>
            <w:vMerge/>
            <w:tcBorders>
              <w:top w:val="nil"/>
              <w:left w:val="single" w:sz="4" w:space="0" w:color="auto"/>
              <w:bottom w:val="single" w:sz="4" w:space="0" w:color="auto"/>
              <w:right w:val="single" w:sz="4" w:space="0" w:color="auto"/>
            </w:tcBorders>
            <w:vAlign w:val="center"/>
            <w:hideMark/>
          </w:tcPr>
          <w:p w14:paraId="2672F3D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301AC4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123A7DC7" w14:textId="77777777" w:rsidR="00F92378" w:rsidRPr="00F92378" w:rsidRDefault="00F92378" w:rsidP="00F92378">
            <w:pPr>
              <w:widowControl/>
              <w:jc w:val="left"/>
              <w:rPr>
                <w:rFonts w:ascii="宋体" w:hAnsi="宋体" w:cs="宋体" w:hint="eastAsia"/>
                <w:color w:val="000000"/>
                <w:kern w:val="0"/>
                <w:sz w:val="20"/>
                <w:szCs w:val="2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8F8034C" w14:textId="77777777" w:rsidR="00F92378" w:rsidRPr="00F92378" w:rsidRDefault="00F92378" w:rsidP="00F92378">
            <w:pPr>
              <w:widowControl/>
              <w:jc w:val="left"/>
              <w:rPr>
                <w:rFonts w:ascii="宋体" w:hAnsi="宋体" w:cs="宋体" w:hint="eastAsia"/>
                <w:color w:val="000000"/>
                <w:kern w:val="0"/>
                <w:sz w:val="20"/>
                <w:szCs w:val="20"/>
              </w:rPr>
            </w:pPr>
          </w:p>
        </w:tc>
        <w:tc>
          <w:tcPr>
            <w:tcW w:w="999" w:type="dxa"/>
            <w:vMerge/>
            <w:tcBorders>
              <w:top w:val="nil"/>
              <w:left w:val="single" w:sz="4" w:space="0" w:color="auto"/>
              <w:bottom w:val="single" w:sz="4" w:space="0" w:color="auto"/>
              <w:right w:val="single" w:sz="4" w:space="0" w:color="auto"/>
            </w:tcBorders>
            <w:vAlign w:val="center"/>
            <w:hideMark/>
          </w:tcPr>
          <w:p w14:paraId="0DA369CE" w14:textId="77777777" w:rsidR="00F92378" w:rsidRPr="00F92378" w:rsidRDefault="00F92378" w:rsidP="00F92378">
            <w:pPr>
              <w:widowControl/>
              <w:jc w:val="left"/>
              <w:rPr>
                <w:rFonts w:ascii="宋体" w:hAnsi="宋体" w:cs="宋体" w:hint="eastAsia"/>
                <w:color w:val="000000"/>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511ECC97" w14:textId="77777777" w:rsidR="00F92378" w:rsidRPr="00F92378" w:rsidRDefault="00F92378" w:rsidP="00F92378">
            <w:pPr>
              <w:widowControl/>
              <w:jc w:val="left"/>
              <w:rPr>
                <w:rFonts w:ascii="宋体" w:hAnsi="宋体" w:cs="宋体" w:hint="eastAsia"/>
                <w:color w:val="000000"/>
                <w:kern w:val="0"/>
                <w:sz w:val="20"/>
                <w:szCs w:val="20"/>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259BA50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03A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49B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29813CF" w14:textId="77777777" w:rsidR="00F92378" w:rsidRPr="00F92378" w:rsidRDefault="00F92378" w:rsidP="00F92378">
            <w:pPr>
              <w:widowControl/>
              <w:jc w:val="center"/>
              <w:rPr>
                <w:rFonts w:ascii="宋体" w:hAnsi="宋体" w:cs="宋体" w:hint="eastAsia"/>
                <w:color w:val="000000"/>
                <w:kern w:val="0"/>
                <w:sz w:val="20"/>
                <w:szCs w:val="20"/>
              </w:rPr>
            </w:pPr>
          </w:p>
        </w:tc>
      </w:tr>
      <w:tr w:rsidR="00E63DBA" w:rsidRPr="008E39B3" w14:paraId="15F12472" w14:textId="77777777" w:rsidTr="00E63DBA">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91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w:t>
            </w:r>
            <w:r w:rsidRPr="00F92378">
              <w:rPr>
                <w:rFonts w:ascii="宋体" w:hAnsi="宋体" w:cs="宋体" w:hint="eastAsia"/>
                <w:color w:val="000000"/>
                <w:kern w:val="0"/>
                <w:sz w:val="20"/>
                <w:szCs w:val="20"/>
              </w:rPr>
              <w:lastRenderedPageBreak/>
              <w:t>情况</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96ABD2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lastRenderedPageBreak/>
              <w:t>产出指标</w:t>
            </w:r>
          </w:p>
        </w:tc>
        <w:tc>
          <w:tcPr>
            <w:tcW w:w="1043" w:type="dxa"/>
            <w:tcBorders>
              <w:top w:val="nil"/>
              <w:left w:val="nil"/>
              <w:bottom w:val="single" w:sz="4" w:space="0" w:color="auto"/>
              <w:right w:val="single" w:sz="4" w:space="0" w:color="auto"/>
            </w:tcBorders>
            <w:shd w:val="clear" w:color="auto" w:fill="auto"/>
            <w:vAlign w:val="center"/>
            <w:hideMark/>
          </w:tcPr>
          <w:p w14:paraId="4EE67C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B3C2DC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代办员补助月数</w:t>
            </w:r>
          </w:p>
        </w:tc>
        <w:tc>
          <w:tcPr>
            <w:tcW w:w="999" w:type="dxa"/>
            <w:tcBorders>
              <w:top w:val="nil"/>
              <w:left w:val="nil"/>
              <w:bottom w:val="single" w:sz="4" w:space="0" w:color="auto"/>
              <w:right w:val="single" w:sz="4" w:space="0" w:color="auto"/>
            </w:tcBorders>
            <w:shd w:val="clear" w:color="auto" w:fill="auto"/>
            <w:vAlign w:val="center"/>
            <w:hideMark/>
          </w:tcPr>
          <w:p w14:paraId="4EB428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&gt;=8个月</w:t>
            </w:r>
          </w:p>
        </w:tc>
        <w:tc>
          <w:tcPr>
            <w:tcW w:w="851" w:type="dxa"/>
            <w:tcBorders>
              <w:top w:val="nil"/>
              <w:left w:val="nil"/>
              <w:bottom w:val="single" w:sz="4" w:space="0" w:color="auto"/>
              <w:right w:val="single" w:sz="4" w:space="0" w:color="auto"/>
            </w:tcBorders>
            <w:shd w:val="clear" w:color="auto" w:fill="auto"/>
            <w:vAlign w:val="center"/>
            <w:hideMark/>
          </w:tcPr>
          <w:p w14:paraId="707E78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=8个月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3ED1FC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D259C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C109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7A5927A" w14:textId="77777777" w:rsidR="00F92378" w:rsidRPr="00F92378" w:rsidRDefault="00F92378" w:rsidP="00F92378">
            <w:pPr>
              <w:widowControl/>
              <w:jc w:val="left"/>
              <w:rPr>
                <w:rFonts w:eastAsia="Times New Roman"/>
                <w:kern w:val="0"/>
                <w:sz w:val="20"/>
                <w:szCs w:val="20"/>
              </w:rPr>
            </w:pPr>
          </w:p>
        </w:tc>
      </w:tr>
      <w:tr w:rsidR="00E63DBA" w:rsidRPr="008E39B3" w14:paraId="7746E58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F0FDFE3"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F0CE3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C79DB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E7343D"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代办员补助人数</w:t>
            </w:r>
          </w:p>
        </w:tc>
        <w:tc>
          <w:tcPr>
            <w:tcW w:w="999" w:type="dxa"/>
            <w:tcBorders>
              <w:top w:val="nil"/>
              <w:left w:val="nil"/>
              <w:bottom w:val="single" w:sz="4" w:space="0" w:color="auto"/>
              <w:right w:val="single" w:sz="4" w:space="0" w:color="auto"/>
            </w:tcBorders>
            <w:shd w:val="clear" w:color="auto" w:fill="auto"/>
            <w:vAlign w:val="center"/>
            <w:hideMark/>
          </w:tcPr>
          <w:p w14:paraId="15CBE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851" w:type="dxa"/>
            <w:tcBorders>
              <w:top w:val="nil"/>
              <w:left w:val="nil"/>
              <w:bottom w:val="single" w:sz="4" w:space="0" w:color="auto"/>
              <w:right w:val="single" w:sz="4" w:space="0" w:color="auto"/>
            </w:tcBorders>
            <w:shd w:val="clear" w:color="auto" w:fill="auto"/>
            <w:vAlign w:val="center"/>
            <w:hideMark/>
          </w:tcPr>
          <w:p w14:paraId="4A7BC2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8D730E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27B846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933A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63D432E" w14:textId="77777777" w:rsidR="00F92378" w:rsidRPr="00F92378" w:rsidRDefault="00F92378" w:rsidP="00F92378">
            <w:pPr>
              <w:widowControl/>
              <w:jc w:val="left"/>
              <w:rPr>
                <w:rFonts w:eastAsia="Times New Roman"/>
                <w:kern w:val="0"/>
                <w:sz w:val="20"/>
                <w:szCs w:val="20"/>
              </w:rPr>
            </w:pPr>
          </w:p>
        </w:tc>
      </w:tr>
      <w:tr w:rsidR="00E63DBA" w:rsidRPr="008E39B3" w14:paraId="74C7BDD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5E006C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E716DB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8BDD5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0B6A80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代办员补助资金发放率</w:t>
            </w:r>
          </w:p>
        </w:tc>
        <w:tc>
          <w:tcPr>
            <w:tcW w:w="999" w:type="dxa"/>
            <w:tcBorders>
              <w:top w:val="nil"/>
              <w:left w:val="nil"/>
              <w:bottom w:val="single" w:sz="4" w:space="0" w:color="auto"/>
              <w:right w:val="single" w:sz="4" w:space="0" w:color="auto"/>
            </w:tcBorders>
            <w:shd w:val="clear" w:color="auto" w:fill="auto"/>
            <w:vAlign w:val="center"/>
            <w:hideMark/>
          </w:tcPr>
          <w:p w14:paraId="1A59A79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7FB79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AB2938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D2E8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AE2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3191859" w14:textId="77777777" w:rsidR="00F92378" w:rsidRPr="00F92378" w:rsidRDefault="00F92378" w:rsidP="00F92378">
            <w:pPr>
              <w:widowControl/>
              <w:jc w:val="left"/>
              <w:rPr>
                <w:rFonts w:eastAsia="Times New Roman"/>
                <w:kern w:val="0"/>
                <w:sz w:val="20"/>
                <w:szCs w:val="20"/>
              </w:rPr>
            </w:pPr>
          </w:p>
        </w:tc>
      </w:tr>
      <w:tr w:rsidR="00E63DBA" w:rsidRPr="008E39B3" w14:paraId="38AB338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DCA9ABB"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509EB63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09A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EE83792" w14:textId="77777777" w:rsidR="00F92378" w:rsidRPr="00F92378" w:rsidRDefault="00F92378" w:rsidP="00F92378">
            <w:pPr>
              <w:widowControl/>
              <w:jc w:val="left"/>
              <w:rPr>
                <w:rFonts w:ascii="宋体" w:hAnsi="宋体" w:cs="宋体" w:hint="eastAsia"/>
                <w:color w:val="000000"/>
                <w:kern w:val="0"/>
                <w:sz w:val="20"/>
                <w:szCs w:val="20"/>
              </w:rPr>
            </w:pPr>
            <w:proofErr w:type="gramStart"/>
            <w:r w:rsidRPr="00F92378">
              <w:rPr>
                <w:rFonts w:ascii="宋体" w:hAnsi="宋体" w:cs="宋体" w:hint="eastAsia"/>
                <w:color w:val="000000"/>
                <w:kern w:val="0"/>
                <w:sz w:val="20"/>
                <w:szCs w:val="20"/>
              </w:rPr>
              <w:t>扩面政策</w:t>
            </w:r>
            <w:proofErr w:type="gramEnd"/>
            <w:r w:rsidRPr="00F92378">
              <w:rPr>
                <w:rFonts w:ascii="宋体" w:hAnsi="宋体" w:cs="宋体" w:hint="eastAsia"/>
                <w:color w:val="000000"/>
                <w:kern w:val="0"/>
                <w:sz w:val="20"/>
                <w:szCs w:val="20"/>
              </w:rPr>
              <w:t>宣传覆盖率</w:t>
            </w:r>
          </w:p>
        </w:tc>
        <w:tc>
          <w:tcPr>
            <w:tcW w:w="999" w:type="dxa"/>
            <w:tcBorders>
              <w:top w:val="nil"/>
              <w:left w:val="nil"/>
              <w:bottom w:val="single" w:sz="4" w:space="0" w:color="auto"/>
              <w:right w:val="single" w:sz="4" w:space="0" w:color="auto"/>
            </w:tcBorders>
            <w:shd w:val="clear" w:color="auto" w:fill="auto"/>
            <w:vAlign w:val="center"/>
            <w:hideMark/>
          </w:tcPr>
          <w:p w14:paraId="6DA8B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F1836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584BCDA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1C7C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CEA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E4194B" w14:textId="77777777" w:rsidR="00F92378" w:rsidRPr="00F92378" w:rsidRDefault="00F92378" w:rsidP="00F92378">
            <w:pPr>
              <w:widowControl/>
              <w:jc w:val="left"/>
              <w:rPr>
                <w:rFonts w:eastAsia="Times New Roman"/>
                <w:kern w:val="0"/>
                <w:sz w:val="20"/>
                <w:szCs w:val="20"/>
              </w:rPr>
            </w:pPr>
          </w:p>
        </w:tc>
      </w:tr>
      <w:tr w:rsidR="00E63DBA" w:rsidRPr="008E39B3" w14:paraId="4F1DE9D9"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1AE3ACD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B6B5B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9B4C1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0C3703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代办员补助资金发放及时率</w:t>
            </w:r>
          </w:p>
        </w:tc>
        <w:tc>
          <w:tcPr>
            <w:tcW w:w="999" w:type="dxa"/>
            <w:tcBorders>
              <w:top w:val="nil"/>
              <w:left w:val="nil"/>
              <w:bottom w:val="single" w:sz="4" w:space="0" w:color="auto"/>
              <w:right w:val="single" w:sz="4" w:space="0" w:color="auto"/>
            </w:tcBorders>
            <w:shd w:val="clear" w:color="auto" w:fill="auto"/>
            <w:vAlign w:val="center"/>
            <w:hideMark/>
          </w:tcPr>
          <w:p w14:paraId="14B3CD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50D085C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AA854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6BD56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E4EB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3D84D7" w14:textId="77777777" w:rsidR="00F92378" w:rsidRPr="00F92378" w:rsidRDefault="00F92378" w:rsidP="00F92378">
            <w:pPr>
              <w:widowControl/>
              <w:jc w:val="left"/>
              <w:rPr>
                <w:rFonts w:eastAsia="Times New Roman"/>
                <w:kern w:val="0"/>
                <w:sz w:val="20"/>
                <w:szCs w:val="20"/>
              </w:rPr>
            </w:pPr>
          </w:p>
        </w:tc>
      </w:tr>
      <w:tr w:rsidR="00E63DBA" w:rsidRPr="008E39B3" w14:paraId="1D968AA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49A0F715"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F33C4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4014ED4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DE00BE4"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人均补助标准</w:t>
            </w:r>
          </w:p>
        </w:tc>
        <w:tc>
          <w:tcPr>
            <w:tcW w:w="999" w:type="dxa"/>
            <w:tcBorders>
              <w:top w:val="nil"/>
              <w:left w:val="nil"/>
              <w:bottom w:val="single" w:sz="4" w:space="0" w:color="auto"/>
              <w:right w:val="single" w:sz="4" w:space="0" w:color="auto"/>
            </w:tcBorders>
            <w:shd w:val="clear" w:color="auto" w:fill="auto"/>
            <w:vAlign w:val="center"/>
            <w:hideMark/>
          </w:tcPr>
          <w:p w14:paraId="17352C2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851" w:type="dxa"/>
            <w:tcBorders>
              <w:top w:val="nil"/>
              <w:left w:val="nil"/>
              <w:bottom w:val="single" w:sz="4" w:space="0" w:color="auto"/>
              <w:right w:val="single" w:sz="4" w:space="0" w:color="auto"/>
            </w:tcBorders>
            <w:shd w:val="clear" w:color="auto" w:fill="auto"/>
            <w:vAlign w:val="center"/>
            <w:hideMark/>
          </w:tcPr>
          <w:p w14:paraId="6DEAC3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248E9F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447D7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8E75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C3EBAF1" w14:textId="77777777" w:rsidR="00F92378" w:rsidRPr="00F92378" w:rsidRDefault="00F92378" w:rsidP="00F92378">
            <w:pPr>
              <w:widowControl/>
              <w:jc w:val="left"/>
              <w:rPr>
                <w:rFonts w:eastAsia="Times New Roman"/>
                <w:kern w:val="0"/>
                <w:sz w:val="20"/>
                <w:szCs w:val="20"/>
              </w:rPr>
            </w:pPr>
          </w:p>
        </w:tc>
      </w:tr>
      <w:tr w:rsidR="00E63DBA" w:rsidRPr="008E39B3" w14:paraId="4D6D9803"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335270C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CBE4887"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AF15E0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B002B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363E7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C2DF8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71061A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33A6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7DA19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AC19FC" w14:textId="77777777" w:rsidR="00F92378" w:rsidRPr="00F92378" w:rsidRDefault="00F92378" w:rsidP="00F92378">
            <w:pPr>
              <w:widowControl/>
              <w:jc w:val="left"/>
              <w:rPr>
                <w:rFonts w:eastAsia="Times New Roman"/>
                <w:kern w:val="0"/>
                <w:sz w:val="20"/>
                <w:szCs w:val="20"/>
              </w:rPr>
            </w:pPr>
          </w:p>
        </w:tc>
      </w:tr>
      <w:tr w:rsidR="00E63DBA" w:rsidRPr="008E39B3" w14:paraId="5BAD88E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006D7F2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03B41A18"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F59C8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260B02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7251DD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9B43B2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224EB5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A79A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D740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4C243BC" w14:textId="77777777" w:rsidR="00F92378" w:rsidRPr="00F92378" w:rsidRDefault="00F92378" w:rsidP="00F92378">
            <w:pPr>
              <w:widowControl/>
              <w:jc w:val="left"/>
              <w:rPr>
                <w:rFonts w:eastAsia="Times New Roman"/>
                <w:kern w:val="0"/>
                <w:sz w:val="20"/>
                <w:szCs w:val="20"/>
              </w:rPr>
            </w:pPr>
          </w:p>
        </w:tc>
      </w:tr>
      <w:tr w:rsidR="00E63DBA" w:rsidRPr="008E39B3" w14:paraId="09DF3B7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B698DF0"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0B76F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6D89C59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6E0CF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DF45B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2592D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23DD9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D486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26C5F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862FA8" w14:textId="77777777" w:rsidR="00F92378" w:rsidRPr="00F92378" w:rsidRDefault="00F92378" w:rsidP="00F92378">
            <w:pPr>
              <w:widowControl/>
              <w:jc w:val="left"/>
              <w:rPr>
                <w:rFonts w:eastAsia="Times New Roman"/>
                <w:kern w:val="0"/>
                <w:sz w:val="20"/>
                <w:szCs w:val="20"/>
              </w:rPr>
            </w:pPr>
          </w:p>
        </w:tc>
      </w:tr>
      <w:tr w:rsidR="00E63DBA" w:rsidRPr="008E39B3" w14:paraId="5A88F9F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F817D2"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6FB6AED9"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E5EB9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3065C5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政策知晓率</w:t>
            </w:r>
          </w:p>
        </w:tc>
        <w:tc>
          <w:tcPr>
            <w:tcW w:w="999" w:type="dxa"/>
            <w:tcBorders>
              <w:top w:val="nil"/>
              <w:left w:val="nil"/>
              <w:bottom w:val="single" w:sz="4" w:space="0" w:color="auto"/>
              <w:right w:val="single" w:sz="4" w:space="0" w:color="auto"/>
            </w:tcBorders>
            <w:shd w:val="clear" w:color="auto" w:fill="auto"/>
            <w:vAlign w:val="center"/>
            <w:hideMark/>
          </w:tcPr>
          <w:p w14:paraId="461179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2779B1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288CB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F7DB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A85C4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E7FAB0" w14:textId="77777777" w:rsidR="00F92378" w:rsidRPr="00F92378" w:rsidRDefault="00F92378" w:rsidP="00F92378">
            <w:pPr>
              <w:widowControl/>
              <w:jc w:val="left"/>
              <w:rPr>
                <w:rFonts w:eastAsia="Times New Roman"/>
                <w:kern w:val="0"/>
                <w:sz w:val="20"/>
                <w:szCs w:val="20"/>
              </w:rPr>
            </w:pPr>
          </w:p>
        </w:tc>
      </w:tr>
      <w:tr w:rsidR="00E63DBA" w:rsidRPr="008E39B3" w14:paraId="54CDC29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E981BE"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4023452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4205E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CBC35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0C11CC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1DF3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BBDCA0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AFC70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7C23B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27244FE" w14:textId="77777777" w:rsidR="00F92378" w:rsidRPr="00F92378" w:rsidRDefault="00F92378" w:rsidP="00F92378">
            <w:pPr>
              <w:widowControl/>
              <w:jc w:val="left"/>
              <w:rPr>
                <w:rFonts w:eastAsia="Times New Roman"/>
                <w:kern w:val="0"/>
                <w:sz w:val="20"/>
                <w:szCs w:val="20"/>
              </w:rPr>
            </w:pPr>
          </w:p>
        </w:tc>
      </w:tr>
      <w:tr w:rsidR="00E63DBA" w:rsidRPr="008E39B3" w14:paraId="51B6760D"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4AF7139"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tcBorders>
              <w:top w:val="nil"/>
              <w:left w:val="nil"/>
              <w:bottom w:val="single" w:sz="4" w:space="0" w:color="auto"/>
              <w:right w:val="single" w:sz="4" w:space="0" w:color="auto"/>
            </w:tcBorders>
            <w:shd w:val="clear" w:color="auto" w:fill="auto"/>
            <w:vAlign w:val="center"/>
            <w:hideMark/>
          </w:tcPr>
          <w:p w14:paraId="09978B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CB8CE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CE9C413"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参保群众满意度</w:t>
            </w:r>
          </w:p>
        </w:tc>
        <w:tc>
          <w:tcPr>
            <w:tcW w:w="999" w:type="dxa"/>
            <w:tcBorders>
              <w:top w:val="nil"/>
              <w:left w:val="nil"/>
              <w:bottom w:val="single" w:sz="4" w:space="0" w:color="auto"/>
              <w:right w:val="single" w:sz="4" w:space="0" w:color="auto"/>
            </w:tcBorders>
            <w:shd w:val="clear" w:color="auto" w:fill="auto"/>
            <w:vAlign w:val="center"/>
            <w:hideMark/>
          </w:tcPr>
          <w:p w14:paraId="6F13E94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69E994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0EB0E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91D4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86BC5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0F4FDBA" w14:textId="77777777" w:rsidR="00F92378" w:rsidRPr="00F92378" w:rsidRDefault="00F92378" w:rsidP="00F92378">
            <w:pPr>
              <w:widowControl/>
              <w:jc w:val="left"/>
              <w:rPr>
                <w:rFonts w:eastAsia="Times New Roman"/>
                <w:kern w:val="0"/>
                <w:sz w:val="20"/>
                <w:szCs w:val="20"/>
              </w:rPr>
            </w:pPr>
          </w:p>
        </w:tc>
      </w:tr>
      <w:tr w:rsidR="00F92378" w:rsidRPr="008E39B3" w14:paraId="6D4F9084" w14:textId="77777777" w:rsidTr="00E63DBA">
        <w:trPr>
          <w:trHeight w:val="288"/>
        </w:trPr>
        <w:tc>
          <w:tcPr>
            <w:tcW w:w="563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DBB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AA3C28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9C3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8A643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34A29F" w14:textId="77777777" w:rsidR="00F92378" w:rsidRPr="00F92378" w:rsidRDefault="00F92378" w:rsidP="00F92378">
            <w:pPr>
              <w:widowControl/>
              <w:jc w:val="left"/>
              <w:rPr>
                <w:rFonts w:eastAsia="Times New Roman"/>
                <w:kern w:val="0"/>
                <w:sz w:val="20"/>
                <w:szCs w:val="20"/>
              </w:rPr>
            </w:pPr>
          </w:p>
        </w:tc>
      </w:tr>
    </w:tbl>
    <w:p w14:paraId="6E12DBC9" w14:textId="77777777" w:rsidR="00F92378" w:rsidRPr="008E39B3" w:rsidRDefault="00F9237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7"/>
        <w:gridCol w:w="388"/>
        <w:gridCol w:w="389"/>
        <w:gridCol w:w="921"/>
        <w:gridCol w:w="1932"/>
        <w:gridCol w:w="690"/>
        <w:gridCol w:w="443"/>
        <w:gridCol w:w="320"/>
        <w:gridCol w:w="372"/>
        <w:gridCol w:w="305"/>
        <w:gridCol w:w="146"/>
        <w:gridCol w:w="140"/>
        <w:gridCol w:w="173"/>
        <w:gridCol w:w="170"/>
        <w:gridCol w:w="298"/>
        <w:gridCol w:w="292"/>
        <w:gridCol w:w="289"/>
        <w:gridCol w:w="646"/>
        <w:gridCol w:w="221"/>
      </w:tblGrid>
      <w:tr w:rsidR="008E39B3" w:rsidRPr="008E39B3" w14:paraId="5A3BB734" w14:textId="77777777" w:rsidTr="008E39B3">
        <w:trPr>
          <w:gridAfter w:val="1"/>
          <w:wAfter w:w="130" w:type="pct"/>
          <w:trHeight w:val="408"/>
        </w:trPr>
        <w:tc>
          <w:tcPr>
            <w:tcW w:w="4870" w:type="pct"/>
            <w:gridSpan w:val="18"/>
            <w:tcBorders>
              <w:top w:val="nil"/>
              <w:left w:val="nil"/>
              <w:bottom w:val="nil"/>
              <w:right w:val="nil"/>
            </w:tcBorders>
            <w:shd w:val="clear" w:color="auto" w:fill="auto"/>
            <w:vAlign w:val="center"/>
            <w:hideMark/>
          </w:tcPr>
          <w:p w14:paraId="61B0E485" w14:textId="77777777" w:rsidR="008E39B3" w:rsidRPr="008E39B3" w:rsidRDefault="008E39B3" w:rsidP="008E39B3">
            <w:pPr>
              <w:widowControl/>
              <w:jc w:val="center"/>
              <w:rPr>
                <w:rFonts w:ascii="宋体" w:hAnsi="宋体" w:cs="宋体" w:hint="eastAsia"/>
                <w:b/>
                <w:bCs/>
                <w:color w:val="000000"/>
                <w:kern w:val="0"/>
                <w:sz w:val="32"/>
                <w:szCs w:val="32"/>
              </w:rPr>
            </w:pPr>
            <w:r w:rsidRPr="008E39B3">
              <w:rPr>
                <w:rFonts w:ascii="宋体" w:hAnsi="宋体" w:cs="宋体" w:hint="eastAsia"/>
                <w:b/>
                <w:bCs/>
                <w:color w:val="000000"/>
                <w:kern w:val="0"/>
                <w:sz w:val="32"/>
                <w:szCs w:val="32"/>
              </w:rPr>
              <w:t>项目支出绩效自评表</w:t>
            </w:r>
          </w:p>
        </w:tc>
      </w:tr>
      <w:tr w:rsidR="008E39B3" w:rsidRPr="008E39B3" w14:paraId="7C0F02CE" w14:textId="77777777" w:rsidTr="008E39B3">
        <w:trPr>
          <w:gridAfter w:val="1"/>
          <w:wAfter w:w="130" w:type="pct"/>
          <w:trHeight w:val="288"/>
        </w:trPr>
        <w:tc>
          <w:tcPr>
            <w:tcW w:w="4870" w:type="pct"/>
            <w:gridSpan w:val="18"/>
            <w:tcBorders>
              <w:top w:val="nil"/>
              <w:left w:val="nil"/>
              <w:bottom w:val="nil"/>
              <w:right w:val="nil"/>
            </w:tcBorders>
            <w:shd w:val="clear" w:color="auto" w:fill="auto"/>
            <w:vAlign w:val="center"/>
            <w:hideMark/>
          </w:tcPr>
          <w:p w14:paraId="3FF02D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(2023年度)</w:t>
            </w:r>
          </w:p>
        </w:tc>
      </w:tr>
      <w:tr w:rsidR="008E39B3" w:rsidRPr="008E39B3" w14:paraId="10A01F23" w14:textId="77777777" w:rsidTr="008E39B3">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BA1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项目名称</w:t>
            </w:r>
          </w:p>
        </w:tc>
        <w:tc>
          <w:tcPr>
            <w:tcW w:w="4415" w:type="pct"/>
            <w:gridSpan w:val="16"/>
            <w:tcBorders>
              <w:top w:val="single" w:sz="4" w:space="0" w:color="auto"/>
              <w:left w:val="nil"/>
              <w:bottom w:val="single" w:sz="4" w:space="0" w:color="auto"/>
              <w:right w:val="single" w:sz="4" w:space="0" w:color="000000"/>
            </w:tcBorders>
            <w:shd w:val="clear" w:color="auto" w:fill="auto"/>
            <w:vAlign w:val="center"/>
            <w:hideMark/>
          </w:tcPr>
          <w:p w14:paraId="78A297A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w:t>
            </w:r>
          </w:p>
        </w:tc>
      </w:tr>
      <w:tr w:rsidR="008E39B3" w:rsidRPr="008E39B3" w14:paraId="06907290" w14:textId="77777777" w:rsidTr="008E39B3">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729C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主管部门</w:t>
            </w:r>
          </w:p>
        </w:tc>
        <w:tc>
          <w:tcPr>
            <w:tcW w:w="2569" w:type="pct"/>
            <w:gridSpan w:val="5"/>
            <w:tcBorders>
              <w:top w:val="single" w:sz="4" w:space="0" w:color="auto"/>
              <w:left w:val="nil"/>
              <w:bottom w:val="single" w:sz="4" w:space="0" w:color="auto"/>
              <w:right w:val="single" w:sz="4" w:space="0" w:color="auto"/>
            </w:tcBorders>
            <w:shd w:val="clear" w:color="auto" w:fill="auto"/>
            <w:vAlign w:val="center"/>
            <w:hideMark/>
          </w:tcPr>
          <w:p w14:paraId="7E6B7E20"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木垒县社保局本级</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7CD29D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实施单位</w:t>
            </w:r>
          </w:p>
        </w:tc>
        <w:tc>
          <w:tcPr>
            <w:tcW w:w="1176" w:type="pct"/>
            <w:gridSpan w:val="7"/>
            <w:tcBorders>
              <w:top w:val="single" w:sz="4" w:space="0" w:color="auto"/>
              <w:left w:val="nil"/>
              <w:bottom w:val="single" w:sz="4" w:space="0" w:color="auto"/>
              <w:right w:val="single" w:sz="4" w:space="0" w:color="auto"/>
            </w:tcBorders>
            <w:shd w:val="clear" w:color="auto" w:fill="auto"/>
            <w:vAlign w:val="center"/>
            <w:hideMark/>
          </w:tcPr>
          <w:p w14:paraId="3702EED0"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木垒县社保局本级</w:t>
            </w:r>
          </w:p>
        </w:tc>
      </w:tr>
      <w:tr w:rsidR="008E39B3" w:rsidRPr="008E39B3" w14:paraId="69613E06" w14:textId="77777777" w:rsidTr="008E39B3">
        <w:trPr>
          <w:gridAfter w:val="1"/>
          <w:wAfter w:w="130" w:type="pct"/>
          <w:trHeight w:val="48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7BF5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项目资金</w:t>
            </w:r>
            <w:r w:rsidRPr="008E39B3">
              <w:rPr>
                <w:rFonts w:ascii="宋体" w:hAnsi="宋体" w:cs="宋体" w:hint="eastAsia"/>
                <w:color w:val="000000"/>
                <w:kern w:val="0"/>
                <w:sz w:val="20"/>
                <w:szCs w:val="20"/>
              </w:rPr>
              <w:br/>
              <w:t>（万元）</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8C4ACA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145" w:type="pct"/>
            <w:tcBorders>
              <w:top w:val="nil"/>
              <w:left w:val="nil"/>
              <w:bottom w:val="single" w:sz="4" w:space="0" w:color="auto"/>
              <w:right w:val="single" w:sz="4" w:space="0" w:color="auto"/>
            </w:tcBorders>
            <w:shd w:val="clear" w:color="auto" w:fill="auto"/>
            <w:vAlign w:val="center"/>
            <w:hideMark/>
          </w:tcPr>
          <w:p w14:paraId="5C2024C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年初预算数</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582F191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全年预算数</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21E36A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全年执行数</w:t>
            </w:r>
          </w:p>
        </w:tc>
        <w:tc>
          <w:tcPr>
            <w:tcW w:w="282" w:type="pct"/>
            <w:gridSpan w:val="3"/>
            <w:tcBorders>
              <w:top w:val="single" w:sz="4" w:space="0" w:color="auto"/>
              <w:left w:val="nil"/>
              <w:bottom w:val="single" w:sz="4" w:space="0" w:color="auto"/>
              <w:right w:val="single" w:sz="4" w:space="0" w:color="auto"/>
            </w:tcBorders>
            <w:shd w:val="clear" w:color="auto" w:fill="auto"/>
            <w:vAlign w:val="center"/>
            <w:hideMark/>
          </w:tcPr>
          <w:p w14:paraId="2C71834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19C6384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执行率</w:t>
            </w:r>
          </w:p>
        </w:tc>
        <w:tc>
          <w:tcPr>
            <w:tcW w:w="378" w:type="pct"/>
            <w:tcBorders>
              <w:top w:val="nil"/>
              <w:left w:val="nil"/>
              <w:bottom w:val="single" w:sz="4" w:space="0" w:color="auto"/>
              <w:right w:val="single" w:sz="4" w:space="0" w:color="auto"/>
            </w:tcBorders>
            <w:shd w:val="clear" w:color="auto" w:fill="auto"/>
            <w:vAlign w:val="center"/>
            <w:hideMark/>
          </w:tcPr>
          <w:p w14:paraId="646A9E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r>
      <w:tr w:rsidR="008E39B3" w:rsidRPr="008E39B3" w14:paraId="2298BF28" w14:textId="77777777" w:rsidTr="008E39B3">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2955348" w14:textId="77777777" w:rsidR="008E39B3" w:rsidRPr="008E39B3" w:rsidRDefault="008E39B3" w:rsidP="008E39B3">
            <w:pPr>
              <w:widowControl/>
              <w:jc w:val="left"/>
              <w:rPr>
                <w:rFonts w:ascii="宋体" w:hAnsi="宋体" w:cs="宋体" w:hint="eastAsia"/>
                <w:color w:val="000000"/>
                <w:kern w:val="0"/>
                <w:sz w:val="20"/>
                <w:szCs w:val="20"/>
              </w:rPr>
            </w:pP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5A8C8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年度资金总额</w:t>
            </w:r>
          </w:p>
        </w:tc>
        <w:tc>
          <w:tcPr>
            <w:tcW w:w="1145" w:type="pct"/>
            <w:tcBorders>
              <w:top w:val="nil"/>
              <w:left w:val="nil"/>
              <w:bottom w:val="single" w:sz="4" w:space="0" w:color="auto"/>
              <w:right w:val="single" w:sz="4" w:space="0" w:color="auto"/>
            </w:tcBorders>
            <w:shd w:val="clear" w:color="auto" w:fill="auto"/>
            <w:vAlign w:val="center"/>
            <w:hideMark/>
          </w:tcPr>
          <w:p w14:paraId="77246E72" w14:textId="019F6C2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4BADF596" w14:textId="19E2ED81"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6BB3642A" w14:textId="6A25B9E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2" w:type="pct"/>
            <w:gridSpan w:val="3"/>
            <w:tcBorders>
              <w:top w:val="single" w:sz="4" w:space="0" w:color="auto"/>
              <w:left w:val="nil"/>
              <w:bottom w:val="single" w:sz="4" w:space="0" w:color="auto"/>
              <w:right w:val="single" w:sz="4" w:space="0" w:color="auto"/>
            </w:tcBorders>
            <w:shd w:val="clear" w:color="auto" w:fill="auto"/>
            <w:vAlign w:val="center"/>
            <w:hideMark/>
          </w:tcPr>
          <w:p w14:paraId="5C1695F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698333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100.00%</w:t>
            </w:r>
          </w:p>
        </w:tc>
        <w:tc>
          <w:tcPr>
            <w:tcW w:w="378" w:type="pct"/>
            <w:tcBorders>
              <w:top w:val="nil"/>
              <w:left w:val="nil"/>
              <w:bottom w:val="single" w:sz="4" w:space="0" w:color="auto"/>
              <w:right w:val="single" w:sz="4" w:space="0" w:color="auto"/>
            </w:tcBorders>
            <w:shd w:val="clear" w:color="auto" w:fill="auto"/>
            <w:vAlign w:val="center"/>
            <w:hideMark/>
          </w:tcPr>
          <w:p w14:paraId="696D566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w:t>
            </w:r>
          </w:p>
        </w:tc>
      </w:tr>
      <w:tr w:rsidR="008E39B3" w:rsidRPr="008E39B3" w14:paraId="14BF8191" w14:textId="77777777" w:rsidTr="008E39B3">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8EA202C" w14:textId="77777777" w:rsidR="008E39B3" w:rsidRPr="008E39B3" w:rsidRDefault="008E39B3" w:rsidP="008E39B3">
            <w:pPr>
              <w:widowControl/>
              <w:jc w:val="left"/>
              <w:rPr>
                <w:rFonts w:ascii="宋体" w:hAnsi="宋体" w:cs="宋体" w:hint="eastAsia"/>
                <w:color w:val="000000"/>
                <w:kern w:val="0"/>
                <w:sz w:val="20"/>
                <w:szCs w:val="20"/>
              </w:rPr>
            </w:pP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8E10C2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其中：当年财政拨款</w:t>
            </w:r>
          </w:p>
        </w:tc>
        <w:tc>
          <w:tcPr>
            <w:tcW w:w="1145" w:type="pct"/>
            <w:tcBorders>
              <w:top w:val="nil"/>
              <w:left w:val="nil"/>
              <w:bottom w:val="single" w:sz="4" w:space="0" w:color="auto"/>
              <w:right w:val="single" w:sz="4" w:space="0" w:color="auto"/>
            </w:tcBorders>
            <w:shd w:val="clear" w:color="auto" w:fill="auto"/>
            <w:vAlign w:val="center"/>
            <w:hideMark/>
          </w:tcPr>
          <w:p w14:paraId="5C9B2727" w14:textId="3D10064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4739E2DA" w14:textId="67D2441A"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12C09D50" w14:textId="694F7BF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2" w:type="pct"/>
            <w:gridSpan w:val="3"/>
            <w:tcBorders>
              <w:top w:val="single" w:sz="4" w:space="0" w:color="auto"/>
              <w:left w:val="nil"/>
              <w:bottom w:val="single" w:sz="4" w:space="0" w:color="auto"/>
              <w:right w:val="single" w:sz="4" w:space="0" w:color="auto"/>
            </w:tcBorders>
            <w:shd w:val="clear" w:color="auto" w:fill="auto"/>
            <w:vAlign w:val="center"/>
            <w:hideMark/>
          </w:tcPr>
          <w:p w14:paraId="025FD0E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30DE8C7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64BF2A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21187E08" w14:textId="77777777" w:rsidTr="008E39B3">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11DA41CA" w14:textId="77777777" w:rsidR="008E39B3" w:rsidRPr="008E39B3" w:rsidRDefault="008E39B3" w:rsidP="008E39B3">
            <w:pPr>
              <w:widowControl/>
              <w:jc w:val="left"/>
              <w:rPr>
                <w:rFonts w:ascii="宋体" w:hAnsi="宋体" w:cs="宋体" w:hint="eastAsia"/>
                <w:color w:val="000000"/>
                <w:kern w:val="0"/>
                <w:sz w:val="20"/>
                <w:szCs w:val="20"/>
              </w:rPr>
            </w:pP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D1A9901" w14:textId="1CAD52E0"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上年结转资金</w:t>
            </w:r>
          </w:p>
        </w:tc>
        <w:tc>
          <w:tcPr>
            <w:tcW w:w="1145" w:type="pct"/>
            <w:tcBorders>
              <w:top w:val="nil"/>
              <w:left w:val="nil"/>
              <w:bottom w:val="single" w:sz="4" w:space="0" w:color="auto"/>
              <w:right w:val="single" w:sz="4" w:space="0" w:color="auto"/>
            </w:tcBorders>
            <w:shd w:val="clear" w:color="auto" w:fill="auto"/>
            <w:vAlign w:val="center"/>
            <w:hideMark/>
          </w:tcPr>
          <w:p w14:paraId="006CA52B" w14:textId="095F3A66"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3090204" w14:textId="55A9A179"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6B9F3169" w14:textId="0CA4F86B"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282" w:type="pct"/>
            <w:gridSpan w:val="3"/>
            <w:tcBorders>
              <w:top w:val="single" w:sz="4" w:space="0" w:color="auto"/>
              <w:left w:val="nil"/>
              <w:bottom w:val="single" w:sz="4" w:space="0" w:color="auto"/>
              <w:right w:val="single" w:sz="4" w:space="0" w:color="auto"/>
            </w:tcBorders>
            <w:shd w:val="clear" w:color="auto" w:fill="auto"/>
            <w:vAlign w:val="center"/>
            <w:hideMark/>
          </w:tcPr>
          <w:p w14:paraId="55378C4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4F0D081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41FCFA3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57014A7" w14:textId="77777777" w:rsidTr="008E39B3">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3A7AF28" w14:textId="77777777" w:rsidR="008E39B3" w:rsidRPr="008E39B3" w:rsidRDefault="008E39B3" w:rsidP="008E39B3">
            <w:pPr>
              <w:widowControl/>
              <w:jc w:val="left"/>
              <w:rPr>
                <w:rFonts w:ascii="宋体" w:hAnsi="宋体" w:cs="宋体" w:hint="eastAsia"/>
                <w:color w:val="000000"/>
                <w:kern w:val="0"/>
                <w:sz w:val="20"/>
                <w:szCs w:val="20"/>
              </w:rPr>
            </w:pP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2F7587E" w14:textId="00A253A6" w:rsidR="008E39B3" w:rsidRPr="008E39B3"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145" w:type="pct"/>
            <w:tcBorders>
              <w:top w:val="nil"/>
              <w:left w:val="nil"/>
              <w:bottom w:val="single" w:sz="4" w:space="0" w:color="auto"/>
              <w:right w:val="single" w:sz="4" w:space="0" w:color="auto"/>
            </w:tcBorders>
            <w:shd w:val="clear" w:color="auto" w:fill="auto"/>
            <w:vAlign w:val="center"/>
            <w:hideMark/>
          </w:tcPr>
          <w:p w14:paraId="360A8DC6" w14:textId="0DCB4C3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4DEDC104" w14:textId="2CA9910C"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9" w:type="pct"/>
            <w:gridSpan w:val="4"/>
            <w:tcBorders>
              <w:top w:val="single" w:sz="4" w:space="0" w:color="auto"/>
              <w:left w:val="nil"/>
              <w:bottom w:val="single" w:sz="4" w:space="0" w:color="auto"/>
              <w:right w:val="single" w:sz="4" w:space="0" w:color="auto"/>
            </w:tcBorders>
            <w:shd w:val="clear" w:color="auto" w:fill="auto"/>
            <w:vAlign w:val="center"/>
            <w:hideMark/>
          </w:tcPr>
          <w:p w14:paraId="3512995C" w14:textId="79255979"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282" w:type="pct"/>
            <w:gridSpan w:val="3"/>
            <w:tcBorders>
              <w:top w:val="single" w:sz="4" w:space="0" w:color="auto"/>
              <w:left w:val="nil"/>
              <w:bottom w:val="single" w:sz="4" w:space="0" w:color="auto"/>
              <w:right w:val="single" w:sz="4" w:space="0" w:color="auto"/>
            </w:tcBorders>
            <w:shd w:val="clear" w:color="auto" w:fill="auto"/>
            <w:vAlign w:val="center"/>
            <w:hideMark/>
          </w:tcPr>
          <w:p w14:paraId="25922F4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742C438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61278D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216205F" w14:textId="77777777" w:rsidTr="008E39B3">
        <w:trPr>
          <w:gridAfter w:val="1"/>
          <w:wAfter w:w="130"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77D51DF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年度总体目标</w:t>
            </w:r>
          </w:p>
        </w:tc>
        <w:tc>
          <w:tcPr>
            <w:tcW w:w="2797" w:type="pct"/>
            <w:gridSpan w:val="6"/>
            <w:tcBorders>
              <w:top w:val="single" w:sz="4" w:space="0" w:color="auto"/>
              <w:left w:val="nil"/>
              <w:bottom w:val="single" w:sz="4" w:space="0" w:color="auto"/>
              <w:right w:val="single" w:sz="4" w:space="0" w:color="auto"/>
            </w:tcBorders>
            <w:shd w:val="clear" w:color="auto" w:fill="auto"/>
            <w:vAlign w:val="center"/>
            <w:hideMark/>
          </w:tcPr>
          <w:p w14:paraId="45EC4C2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预期目标</w:t>
            </w:r>
          </w:p>
        </w:tc>
        <w:tc>
          <w:tcPr>
            <w:tcW w:w="1846" w:type="pct"/>
            <w:gridSpan w:val="11"/>
            <w:tcBorders>
              <w:top w:val="single" w:sz="4" w:space="0" w:color="auto"/>
              <w:left w:val="nil"/>
              <w:bottom w:val="single" w:sz="4" w:space="0" w:color="auto"/>
              <w:right w:val="single" w:sz="4" w:space="0" w:color="auto"/>
            </w:tcBorders>
            <w:shd w:val="clear" w:color="auto" w:fill="auto"/>
            <w:vAlign w:val="center"/>
            <w:hideMark/>
          </w:tcPr>
          <w:p w14:paraId="1532348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实际完成情况</w:t>
            </w:r>
          </w:p>
        </w:tc>
      </w:tr>
      <w:tr w:rsidR="008E39B3" w:rsidRPr="008E39B3" w14:paraId="4DC2C8AA" w14:textId="77777777" w:rsidTr="008E39B3">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5E4A39E" w14:textId="77777777" w:rsidR="008E39B3" w:rsidRPr="008E39B3" w:rsidRDefault="008E39B3" w:rsidP="008E39B3">
            <w:pPr>
              <w:widowControl/>
              <w:jc w:val="left"/>
              <w:rPr>
                <w:rFonts w:ascii="宋体" w:hAnsi="宋体" w:cs="宋体" w:hint="eastAsia"/>
                <w:color w:val="000000"/>
                <w:kern w:val="0"/>
                <w:sz w:val="20"/>
                <w:szCs w:val="20"/>
              </w:rPr>
            </w:pPr>
          </w:p>
        </w:tc>
        <w:tc>
          <w:tcPr>
            <w:tcW w:w="2797" w:type="pct"/>
            <w:gridSpan w:val="6"/>
            <w:tcBorders>
              <w:top w:val="single" w:sz="4" w:space="0" w:color="auto"/>
              <w:left w:val="nil"/>
              <w:bottom w:val="single" w:sz="4" w:space="0" w:color="auto"/>
              <w:right w:val="single" w:sz="4" w:space="0" w:color="000000"/>
            </w:tcBorders>
            <w:shd w:val="clear" w:color="auto" w:fill="auto"/>
            <w:hideMark/>
          </w:tcPr>
          <w:p w14:paraId="0F65CCB4"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按照《木垒县社会保险管理局根据两类人员违规不给办理退休的问题整改报告》文件精神，经县委批复，向木垒县10名</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退休人员按时足额发放退休人员工资补贴，以保障退休人员基本生活。</w:t>
            </w:r>
          </w:p>
        </w:tc>
        <w:tc>
          <w:tcPr>
            <w:tcW w:w="1846" w:type="pct"/>
            <w:gridSpan w:val="11"/>
            <w:tcBorders>
              <w:top w:val="single" w:sz="4" w:space="0" w:color="auto"/>
              <w:left w:val="nil"/>
              <w:bottom w:val="single" w:sz="4" w:space="0" w:color="auto"/>
              <w:right w:val="single" w:sz="4" w:space="0" w:color="000000"/>
            </w:tcBorders>
            <w:shd w:val="clear" w:color="auto" w:fill="auto"/>
            <w:hideMark/>
          </w:tcPr>
          <w:p w14:paraId="4F6AC2D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截至项目自评，本想已完成如下工作：退休</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工资发放人数10人，符合条件的</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退休人员工资足额发放率100%，水利工人员工资支付及时率100%，</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退休人员发放标准1583元/人/月，无相关人员投诉，退休人员基本生活得到了保障，</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退休人员满</w:t>
            </w:r>
            <w:r w:rsidRPr="008E39B3">
              <w:rPr>
                <w:rFonts w:ascii="宋体" w:hAnsi="宋体" w:cs="宋体" w:hint="eastAsia"/>
                <w:color w:val="000000"/>
                <w:kern w:val="0"/>
                <w:sz w:val="20"/>
                <w:szCs w:val="20"/>
              </w:rPr>
              <w:lastRenderedPageBreak/>
              <w:t>意度为95%。</w:t>
            </w:r>
          </w:p>
        </w:tc>
      </w:tr>
      <w:tr w:rsidR="008E39B3" w:rsidRPr="008E39B3" w14:paraId="53630C0E" w14:textId="77777777" w:rsidTr="008E39B3">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49911E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F5187B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5D050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二级指标</w:t>
            </w:r>
          </w:p>
        </w:tc>
        <w:tc>
          <w:tcPr>
            <w:tcW w:w="20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A0A0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三级指标</w:t>
            </w:r>
          </w:p>
        </w:tc>
        <w:tc>
          <w:tcPr>
            <w:tcW w:w="44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4EF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年度指标值</w:t>
            </w:r>
          </w:p>
        </w:tc>
        <w:tc>
          <w:tcPr>
            <w:tcW w:w="39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C91F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实际完成值</w:t>
            </w:r>
          </w:p>
        </w:tc>
        <w:tc>
          <w:tcPr>
            <w:tcW w:w="2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4983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44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0530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c>
          <w:tcPr>
            <w:tcW w:w="5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97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偏差原因分析及改进措施</w:t>
            </w:r>
          </w:p>
        </w:tc>
      </w:tr>
      <w:tr w:rsidR="008E39B3" w:rsidRPr="008E39B3" w14:paraId="0D2D732F" w14:textId="77777777" w:rsidTr="008E39B3">
        <w:trPr>
          <w:trHeight w:val="288"/>
        </w:trPr>
        <w:tc>
          <w:tcPr>
            <w:tcW w:w="228" w:type="pct"/>
            <w:vMerge/>
            <w:tcBorders>
              <w:top w:val="nil"/>
              <w:left w:val="single" w:sz="4" w:space="0" w:color="auto"/>
              <w:bottom w:val="single" w:sz="4" w:space="0" w:color="auto"/>
              <w:right w:val="single" w:sz="4" w:space="0" w:color="auto"/>
            </w:tcBorders>
            <w:vAlign w:val="center"/>
            <w:hideMark/>
          </w:tcPr>
          <w:p w14:paraId="19D2536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4D73B0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FFFC7B1" w14:textId="77777777" w:rsidR="008E39B3" w:rsidRPr="008E39B3" w:rsidRDefault="008E39B3" w:rsidP="008E39B3">
            <w:pPr>
              <w:widowControl/>
              <w:jc w:val="left"/>
              <w:rPr>
                <w:rFonts w:ascii="宋体" w:hAnsi="宋体" w:cs="宋体" w:hint="eastAsia"/>
                <w:color w:val="000000"/>
                <w:kern w:val="0"/>
                <w:sz w:val="20"/>
                <w:szCs w:val="20"/>
              </w:rPr>
            </w:pPr>
          </w:p>
        </w:tc>
        <w:tc>
          <w:tcPr>
            <w:tcW w:w="2078" w:type="pct"/>
            <w:gridSpan w:val="3"/>
            <w:vMerge/>
            <w:tcBorders>
              <w:top w:val="single" w:sz="4" w:space="0" w:color="auto"/>
              <w:left w:val="single" w:sz="4" w:space="0" w:color="auto"/>
              <w:bottom w:val="single" w:sz="4" w:space="0" w:color="auto"/>
              <w:right w:val="single" w:sz="4" w:space="0" w:color="auto"/>
            </w:tcBorders>
            <w:vAlign w:val="center"/>
            <w:hideMark/>
          </w:tcPr>
          <w:p w14:paraId="529CB6D4" w14:textId="77777777" w:rsidR="008E39B3" w:rsidRPr="008E39B3" w:rsidRDefault="008E39B3" w:rsidP="008E39B3">
            <w:pPr>
              <w:widowControl/>
              <w:jc w:val="left"/>
              <w:rPr>
                <w:rFonts w:ascii="宋体" w:hAnsi="宋体" w:cs="宋体" w:hint="eastAsia"/>
                <w:color w:val="000000"/>
                <w:kern w:val="0"/>
                <w:sz w:val="20"/>
                <w:szCs w:val="20"/>
              </w:rPr>
            </w:pPr>
          </w:p>
        </w:tc>
        <w:tc>
          <w:tcPr>
            <w:tcW w:w="448" w:type="pct"/>
            <w:gridSpan w:val="2"/>
            <w:vMerge/>
            <w:tcBorders>
              <w:top w:val="nil"/>
              <w:left w:val="single" w:sz="4" w:space="0" w:color="auto"/>
              <w:bottom w:val="single" w:sz="4" w:space="0" w:color="auto"/>
              <w:right w:val="single" w:sz="4" w:space="0" w:color="auto"/>
            </w:tcBorders>
            <w:vAlign w:val="center"/>
            <w:hideMark/>
          </w:tcPr>
          <w:p w14:paraId="611EC193" w14:textId="77777777" w:rsidR="008E39B3" w:rsidRPr="008E39B3" w:rsidRDefault="008E39B3" w:rsidP="008E39B3">
            <w:pPr>
              <w:widowControl/>
              <w:jc w:val="left"/>
              <w:rPr>
                <w:rFonts w:ascii="宋体" w:hAnsi="宋体" w:cs="宋体" w:hint="eastAsia"/>
                <w:color w:val="000000"/>
                <w:kern w:val="0"/>
                <w:sz w:val="20"/>
                <w:szCs w:val="20"/>
              </w:rPr>
            </w:pPr>
          </w:p>
        </w:tc>
        <w:tc>
          <w:tcPr>
            <w:tcW w:w="397" w:type="pct"/>
            <w:gridSpan w:val="2"/>
            <w:vMerge/>
            <w:tcBorders>
              <w:top w:val="nil"/>
              <w:left w:val="single" w:sz="4" w:space="0" w:color="auto"/>
              <w:bottom w:val="single" w:sz="4" w:space="0" w:color="auto"/>
              <w:right w:val="single" w:sz="4" w:space="0" w:color="auto"/>
            </w:tcBorders>
            <w:vAlign w:val="center"/>
            <w:hideMark/>
          </w:tcPr>
          <w:p w14:paraId="73F50714" w14:textId="77777777" w:rsidR="008E39B3" w:rsidRPr="008E39B3" w:rsidRDefault="008E39B3" w:rsidP="008E39B3">
            <w:pPr>
              <w:widowControl/>
              <w:jc w:val="left"/>
              <w:rPr>
                <w:rFonts w:ascii="宋体" w:hAnsi="宋体" w:cs="宋体" w:hint="eastAsia"/>
                <w:color w:val="000000"/>
                <w:kern w:val="0"/>
                <w:sz w:val="20"/>
                <w:szCs w:val="20"/>
              </w:rPr>
            </w:pPr>
          </w:p>
        </w:tc>
        <w:tc>
          <w:tcPr>
            <w:tcW w:w="270" w:type="pct"/>
            <w:gridSpan w:val="3"/>
            <w:vMerge/>
            <w:tcBorders>
              <w:top w:val="single" w:sz="4" w:space="0" w:color="auto"/>
              <w:left w:val="single" w:sz="4" w:space="0" w:color="auto"/>
              <w:bottom w:val="single" w:sz="4" w:space="0" w:color="auto"/>
              <w:right w:val="single" w:sz="4" w:space="0" w:color="auto"/>
            </w:tcBorders>
            <w:vAlign w:val="center"/>
            <w:hideMark/>
          </w:tcPr>
          <w:p w14:paraId="1A1D92F0" w14:textId="77777777" w:rsidR="008E39B3" w:rsidRPr="008E39B3" w:rsidRDefault="008E39B3" w:rsidP="008E39B3">
            <w:pPr>
              <w:widowControl/>
              <w:jc w:val="left"/>
              <w:rPr>
                <w:rFonts w:ascii="宋体" w:hAnsi="宋体" w:cs="宋体" w:hint="eastAsia"/>
                <w:color w:val="000000"/>
                <w:kern w:val="0"/>
                <w:sz w:val="20"/>
                <w:szCs w:val="20"/>
              </w:rPr>
            </w:pPr>
          </w:p>
        </w:tc>
        <w:tc>
          <w:tcPr>
            <w:tcW w:w="445" w:type="pct"/>
            <w:gridSpan w:val="3"/>
            <w:vMerge/>
            <w:tcBorders>
              <w:top w:val="single" w:sz="4" w:space="0" w:color="auto"/>
              <w:left w:val="single" w:sz="4" w:space="0" w:color="auto"/>
              <w:bottom w:val="single" w:sz="4" w:space="0" w:color="auto"/>
              <w:right w:val="single" w:sz="4" w:space="0" w:color="auto"/>
            </w:tcBorders>
            <w:vAlign w:val="center"/>
            <w:hideMark/>
          </w:tcPr>
          <w:p w14:paraId="7B9AC0A6" w14:textId="77777777" w:rsidR="008E39B3" w:rsidRPr="008E39B3" w:rsidRDefault="008E39B3" w:rsidP="008E39B3">
            <w:pPr>
              <w:widowControl/>
              <w:jc w:val="left"/>
              <w:rPr>
                <w:rFonts w:ascii="宋体" w:hAnsi="宋体" w:cs="宋体" w:hint="eastAsia"/>
                <w:color w:val="000000"/>
                <w:kern w:val="0"/>
                <w:sz w:val="20"/>
                <w:szCs w:val="20"/>
              </w:rPr>
            </w:pPr>
          </w:p>
        </w:tc>
        <w:tc>
          <w:tcPr>
            <w:tcW w:w="549" w:type="pct"/>
            <w:gridSpan w:val="2"/>
            <w:vMerge/>
            <w:tcBorders>
              <w:top w:val="single" w:sz="4" w:space="0" w:color="auto"/>
              <w:left w:val="single" w:sz="4" w:space="0" w:color="auto"/>
              <w:bottom w:val="single" w:sz="4" w:space="0" w:color="auto"/>
              <w:right w:val="single" w:sz="4" w:space="0" w:color="auto"/>
            </w:tcBorders>
            <w:vAlign w:val="center"/>
            <w:hideMark/>
          </w:tcPr>
          <w:p w14:paraId="7ADD9ABC" w14:textId="77777777" w:rsidR="008E39B3" w:rsidRPr="008E39B3" w:rsidRDefault="008E39B3" w:rsidP="008E39B3">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861702" w14:textId="77777777" w:rsidR="008E39B3" w:rsidRPr="008E39B3" w:rsidRDefault="008E39B3" w:rsidP="008E39B3">
            <w:pPr>
              <w:widowControl/>
              <w:jc w:val="center"/>
              <w:rPr>
                <w:rFonts w:ascii="宋体" w:hAnsi="宋体" w:cs="宋体" w:hint="eastAsia"/>
                <w:color w:val="000000"/>
                <w:kern w:val="0"/>
                <w:sz w:val="20"/>
                <w:szCs w:val="20"/>
              </w:rPr>
            </w:pPr>
          </w:p>
        </w:tc>
      </w:tr>
      <w:tr w:rsidR="008E39B3" w:rsidRPr="008E39B3" w14:paraId="263E0323" w14:textId="77777777" w:rsidTr="008E39B3">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3A8822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96E9B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290E480"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数量指标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AE63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退休</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工资发放人数</w:t>
            </w:r>
          </w:p>
        </w:tc>
        <w:tc>
          <w:tcPr>
            <w:tcW w:w="448" w:type="pct"/>
            <w:gridSpan w:val="2"/>
            <w:tcBorders>
              <w:top w:val="nil"/>
              <w:left w:val="nil"/>
              <w:bottom w:val="single" w:sz="4" w:space="0" w:color="auto"/>
              <w:right w:val="single" w:sz="4" w:space="0" w:color="auto"/>
            </w:tcBorders>
            <w:shd w:val="clear" w:color="auto" w:fill="auto"/>
            <w:vAlign w:val="center"/>
            <w:hideMark/>
          </w:tcPr>
          <w:p w14:paraId="107F363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=10人</w:t>
            </w:r>
          </w:p>
        </w:tc>
        <w:tc>
          <w:tcPr>
            <w:tcW w:w="397" w:type="pct"/>
            <w:gridSpan w:val="2"/>
            <w:tcBorders>
              <w:top w:val="nil"/>
              <w:left w:val="nil"/>
              <w:bottom w:val="single" w:sz="4" w:space="0" w:color="auto"/>
              <w:right w:val="single" w:sz="4" w:space="0" w:color="auto"/>
            </w:tcBorders>
            <w:shd w:val="clear" w:color="auto" w:fill="auto"/>
            <w:vAlign w:val="center"/>
            <w:hideMark/>
          </w:tcPr>
          <w:p w14:paraId="7B4F61B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=20人</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2F65DC1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71B83F6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4466553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退休人员增加。</w:t>
            </w:r>
          </w:p>
        </w:tc>
        <w:tc>
          <w:tcPr>
            <w:tcW w:w="130" w:type="pct"/>
            <w:vAlign w:val="center"/>
            <w:hideMark/>
          </w:tcPr>
          <w:p w14:paraId="24DF5148" w14:textId="77777777" w:rsidR="008E39B3" w:rsidRPr="008E39B3" w:rsidRDefault="008E39B3" w:rsidP="008E39B3">
            <w:pPr>
              <w:widowControl/>
              <w:jc w:val="left"/>
              <w:rPr>
                <w:rFonts w:eastAsia="Times New Roman"/>
                <w:kern w:val="0"/>
                <w:sz w:val="20"/>
                <w:szCs w:val="20"/>
              </w:rPr>
            </w:pPr>
          </w:p>
        </w:tc>
      </w:tr>
      <w:tr w:rsidR="008E39B3" w:rsidRPr="008E39B3" w14:paraId="132291B8"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340B103C"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77AA251"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6B1D31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质量指标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B249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符合条件的</w:t>
            </w: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退休人员工资足额发放率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B89B6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6C2E04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3C724C8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07EF8C4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BE5251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0CD682E" w14:textId="77777777" w:rsidR="008E39B3" w:rsidRPr="008E39B3" w:rsidRDefault="008E39B3" w:rsidP="008E39B3">
            <w:pPr>
              <w:widowControl/>
              <w:jc w:val="left"/>
              <w:rPr>
                <w:rFonts w:eastAsia="Times New Roman"/>
                <w:kern w:val="0"/>
                <w:sz w:val="20"/>
                <w:szCs w:val="20"/>
              </w:rPr>
            </w:pPr>
          </w:p>
        </w:tc>
      </w:tr>
      <w:tr w:rsidR="008E39B3" w:rsidRPr="008E39B3" w14:paraId="7757D147"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303CEDA0"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74EC4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C99B2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时效指标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43CCA"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水利工人员工资支付及时率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7D02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7DD9930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1EEA5F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205F1B0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7B9DA23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9658979" w14:textId="77777777" w:rsidR="008E39B3" w:rsidRPr="008E39B3" w:rsidRDefault="008E39B3" w:rsidP="008E39B3">
            <w:pPr>
              <w:widowControl/>
              <w:jc w:val="left"/>
              <w:rPr>
                <w:rFonts w:eastAsia="Times New Roman"/>
                <w:kern w:val="0"/>
                <w:sz w:val="20"/>
                <w:szCs w:val="20"/>
              </w:rPr>
            </w:pPr>
          </w:p>
        </w:tc>
      </w:tr>
      <w:tr w:rsidR="008E39B3" w:rsidRPr="008E39B3" w14:paraId="15D6E20D"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7F048753"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BC8892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7420C0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经济成本指标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39227" w14:textId="77777777" w:rsidR="008E39B3" w:rsidRPr="008E39B3" w:rsidRDefault="008E39B3" w:rsidP="008E39B3">
            <w:pPr>
              <w:widowControl/>
              <w:jc w:val="left"/>
              <w:rPr>
                <w:rFonts w:ascii="宋体" w:hAnsi="宋体" w:cs="宋体" w:hint="eastAsia"/>
                <w:color w:val="000000"/>
                <w:kern w:val="0"/>
                <w:sz w:val="20"/>
                <w:szCs w:val="20"/>
              </w:rPr>
            </w:pP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退休人员工资发放标准</w:t>
            </w:r>
          </w:p>
        </w:tc>
        <w:tc>
          <w:tcPr>
            <w:tcW w:w="448" w:type="pct"/>
            <w:gridSpan w:val="2"/>
            <w:tcBorders>
              <w:top w:val="nil"/>
              <w:left w:val="nil"/>
              <w:bottom w:val="single" w:sz="4" w:space="0" w:color="auto"/>
              <w:right w:val="single" w:sz="4" w:space="0" w:color="auto"/>
            </w:tcBorders>
            <w:shd w:val="clear" w:color="auto" w:fill="auto"/>
            <w:vAlign w:val="center"/>
            <w:hideMark/>
          </w:tcPr>
          <w:p w14:paraId="4E9AAB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&lt;=1580元/人/月</w:t>
            </w:r>
          </w:p>
        </w:tc>
        <w:tc>
          <w:tcPr>
            <w:tcW w:w="397" w:type="pct"/>
            <w:gridSpan w:val="2"/>
            <w:tcBorders>
              <w:top w:val="nil"/>
              <w:left w:val="nil"/>
              <w:bottom w:val="single" w:sz="4" w:space="0" w:color="auto"/>
              <w:right w:val="single" w:sz="4" w:space="0" w:color="auto"/>
            </w:tcBorders>
            <w:shd w:val="clear" w:color="auto" w:fill="auto"/>
            <w:vAlign w:val="center"/>
            <w:hideMark/>
          </w:tcPr>
          <w:p w14:paraId="1EB026F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＝1560元/人/月</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66D43A9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76D93AD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B2ADC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根据国家政策略有浮动</w:t>
            </w:r>
          </w:p>
        </w:tc>
        <w:tc>
          <w:tcPr>
            <w:tcW w:w="130" w:type="pct"/>
            <w:vAlign w:val="center"/>
            <w:hideMark/>
          </w:tcPr>
          <w:p w14:paraId="0FC1B8B0" w14:textId="77777777" w:rsidR="008E39B3" w:rsidRPr="008E39B3" w:rsidRDefault="008E39B3" w:rsidP="008E39B3">
            <w:pPr>
              <w:widowControl/>
              <w:jc w:val="left"/>
              <w:rPr>
                <w:rFonts w:eastAsia="Times New Roman"/>
                <w:kern w:val="0"/>
                <w:sz w:val="20"/>
                <w:szCs w:val="20"/>
              </w:rPr>
            </w:pPr>
          </w:p>
        </w:tc>
      </w:tr>
      <w:tr w:rsidR="008E39B3" w:rsidRPr="008E39B3" w14:paraId="1C5DF6CC"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6FAAC35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514F0C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F657B5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社会成本指标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8FD1D"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相关人员投诉率</w:t>
            </w:r>
          </w:p>
        </w:tc>
        <w:tc>
          <w:tcPr>
            <w:tcW w:w="448" w:type="pct"/>
            <w:gridSpan w:val="2"/>
            <w:tcBorders>
              <w:top w:val="nil"/>
              <w:left w:val="nil"/>
              <w:bottom w:val="single" w:sz="4" w:space="0" w:color="auto"/>
              <w:right w:val="single" w:sz="4" w:space="0" w:color="auto"/>
            </w:tcBorders>
            <w:shd w:val="clear" w:color="auto" w:fill="auto"/>
            <w:vAlign w:val="center"/>
            <w:hideMark/>
          </w:tcPr>
          <w:p w14:paraId="7C5312D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w:t>
            </w:r>
          </w:p>
        </w:tc>
        <w:tc>
          <w:tcPr>
            <w:tcW w:w="397" w:type="pct"/>
            <w:gridSpan w:val="2"/>
            <w:tcBorders>
              <w:top w:val="nil"/>
              <w:left w:val="nil"/>
              <w:bottom w:val="single" w:sz="4" w:space="0" w:color="auto"/>
              <w:right w:val="single" w:sz="4" w:space="0" w:color="auto"/>
            </w:tcBorders>
            <w:shd w:val="clear" w:color="auto" w:fill="auto"/>
            <w:vAlign w:val="center"/>
            <w:hideMark/>
          </w:tcPr>
          <w:p w14:paraId="1A0652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7F8FC3B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49540D5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389160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C22C14A" w14:textId="77777777" w:rsidR="008E39B3" w:rsidRPr="008E39B3" w:rsidRDefault="008E39B3" w:rsidP="008E39B3">
            <w:pPr>
              <w:widowControl/>
              <w:jc w:val="left"/>
              <w:rPr>
                <w:rFonts w:eastAsia="Times New Roman"/>
                <w:kern w:val="0"/>
                <w:sz w:val="20"/>
                <w:szCs w:val="20"/>
              </w:rPr>
            </w:pPr>
          </w:p>
        </w:tc>
      </w:tr>
      <w:tr w:rsidR="008E39B3" w:rsidRPr="008E39B3" w14:paraId="5633F227"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5BD1AB7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5AB5596"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FF2A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生态环境成本指标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182D3"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75048BE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4A78000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78A6B22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2E0EAF8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46FE0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530732C8" w14:textId="77777777" w:rsidR="008E39B3" w:rsidRPr="008E39B3" w:rsidRDefault="008E39B3" w:rsidP="008E39B3">
            <w:pPr>
              <w:widowControl/>
              <w:jc w:val="left"/>
              <w:rPr>
                <w:rFonts w:eastAsia="Times New Roman"/>
                <w:kern w:val="0"/>
                <w:sz w:val="20"/>
                <w:szCs w:val="20"/>
              </w:rPr>
            </w:pPr>
          </w:p>
        </w:tc>
      </w:tr>
      <w:tr w:rsidR="008E39B3" w:rsidRPr="008E39B3" w14:paraId="26E63914"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21DDB7A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1DB7AA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6BFE261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经济效益指标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87277"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2F1BE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5CDC2B3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0572475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0C2728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545A4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BC2AFFC" w14:textId="77777777" w:rsidR="008E39B3" w:rsidRPr="008E39B3" w:rsidRDefault="008E39B3" w:rsidP="008E39B3">
            <w:pPr>
              <w:widowControl/>
              <w:jc w:val="left"/>
              <w:rPr>
                <w:rFonts w:eastAsia="Times New Roman"/>
                <w:kern w:val="0"/>
                <w:sz w:val="20"/>
                <w:szCs w:val="20"/>
              </w:rPr>
            </w:pPr>
          </w:p>
        </w:tc>
      </w:tr>
      <w:tr w:rsidR="008E39B3" w:rsidRPr="008E39B3" w14:paraId="23C02C78"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692888B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3117CC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0ED46F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社会效益指标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78B88"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退休人员基本生活保障率</w:t>
            </w:r>
          </w:p>
        </w:tc>
        <w:tc>
          <w:tcPr>
            <w:tcW w:w="448" w:type="pct"/>
            <w:gridSpan w:val="2"/>
            <w:tcBorders>
              <w:top w:val="nil"/>
              <w:left w:val="nil"/>
              <w:bottom w:val="single" w:sz="4" w:space="0" w:color="auto"/>
              <w:right w:val="single" w:sz="4" w:space="0" w:color="auto"/>
            </w:tcBorders>
            <w:shd w:val="clear" w:color="auto" w:fill="auto"/>
            <w:vAlign w:val="center"/>
            <w:hideMark/>
          </w:tcPr>
          <w:p w14:paraId="47409D2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14DA86B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1E6FCD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423588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1AB549F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7E33DA1" w14:textId="77777777" w:rsidR="008E39B3" w:rsidRPr="008E39B3" w:rsidRDefault="008E39B3" w:rsidP="008E39B3">
            <w:pPr>
              <w:widowControl/>
              <w:jc w:val="left"/>
              <w:rPr>
                <w:rFonts w:eastAsia="Times New Roman"/>
                <w:kern w:val="0"/>
                <w:sz w:val="20"/>
                <w:szCs w:val="20"/>
              </w:rPr>
            </w:pPr>
          </w:p>
        </w:tc>
      </w:tr>
      <w:tr w:rsidR="008E39B3" w:rsidRPr="008E39B3" w14:paraId="22EF9517"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1E76CF69"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EFFC47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521C4F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生态效益指标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8E954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68023C5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38D24E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771267E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18295F9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44E6C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1C55CEEA" w14:textId="77777777" w:rsidR="008E39B3" w:rsidRPr="008E39B3" w:rsidRDefault="008E39B3" w:rsidP="008E39B3">
            <w:pPr>
              <w:widowControl/>
              <w:jc w:val="left"/>
              <w:rPr>
                <w:rFonts w:eastAsia="Times New Roman"/>
                <w:kern w:val="0"/>
                <w:sz w:val="20"/>
                <w:szCs w:val="20"/>
              </w:rPr>
            </w:pPr>
          </w:p>
        </w:tc>
      </w:tr>
      <w:tr w:rsidR="008E39B3" w:rsidRPr="008E39B3" w14:paraId="09EA5C75" w14:textId="77777777" w:rsidTr="008E39B3">
        <w:trPr>
          <w:trHeight w:val="399"/>
        </w:trPr>
        <w:tc>
          <w:tcPr>
            <w:tcW w:w="228" w:type="pct"/>
            <w:vMerge/>
            <w:tcBorders>
              <w:top w:val="nil"/>
              <w:left w:val="single" w:sz="4" w:space="0" w:color="auto"/>
              <w:bottom w:val="single" w:sz="4" w:space="0" w:color="auto"/>
              <w:right w:val="single" w:sz="4" w:space="0" w:color="auto"/>
            </w:tcBorders>
            <w:vAlign w:val="center"/>
            <w:hideMark/>
          </w:tcPr>
          <w:p w14:paraId="5C376207"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B89C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6C4991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0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CBF5D" w14:textId="77777777" w:rsidR="008E39B3" w:rsidRPr="008E39B3" w:rsidRDefault="008E39B3" w:rsidP="008E39B3">
            <w:pPr>
              <w:widowControl/>
              <w:jc w:val="left"/>
              <w:rPr>
                <w:rFonts w:ascii="宋体" w:hAnsi="宋体" w:cs="宋体" w:hint="eastAsia"/>
                <w:color w:val="000000"/>
                <w:kern w:val="0"/>
                <w:sz w:val="20"/>
                <w:szCs w:val="20"/>
              </w:rPr>
            </w:pPr>
            <w:proofErr w:type="gramStart"/>
            <w:r w:rsidRPr="008E39B3">
              <w:rPr>
                <w:rFonts w:ascii="宋体" w:hAnsi="宋体" w:cs="宋体" w:hint="eastAsia"/>
                <w:color w:val="000000"/>
                <w:kern w:val="0"/>
                <w:sz w:val="20"/>
                <w:szCs w:val="20"/>
              </w:rPr>
              <w:t>水利工</w:t>
            </w:r>
            <w:proofErr w:type="gramEnd"/>
            <w:r w:rsidRPr="008E39B3">
              <w:rPr>
                <w:rFonts w:ascii="宋体" w:hAnsi="宋体" w:cs="宋体" w:hint="eastAsia"/>
                <w:color w:val="000000"/>
                <w:kern w:val="0"/>
                <w:sz w:val="20"/>
                <w:szCs w:val="20"/>
              </w:rPr>
              <w:t>退休人员满意度</w:t>
            </w:r>
          </w:p>
        </w:tc>
        <w:tc>
          <w:tcPr>
            <w:tcW w:w="448" w:type="pct"/>
            <w:gridSpan w:val="2"/>
            <w:tcBorders>
              <w:top w:val="nil"/>
              <w:left w:val="nil"/>
              <w:bottom w:val="single" w:sz="4" w:space="0" w:color="auto"/>
              <w:right w:val="single" w:sz="4" w:space="0" w:color="auto"/>
            </w:tcBorders>
            <w:shd w:val="clear" w:color="auto" w:fill="auto"/>
            <w:vAlign w:val="center"/>
            <w:hideMark/>
          </w:tcPr>
          <w:p w14:paraId="4A26389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&gt;=95%</w:t>
            </w:r>
          </w:p>
        </w:tc>
        <w:tc>
          <w:tcPr>
            <w:tcW w:w="397" w:type="pct"/>
            <w:gridSpan w:val="2"/>
            <w:tcBorders>
              <w:top w:val="nil"/>
              <w:left w:val="nil"/>
              <w:bottom w:val="single" w:sz="4" w:space="0" w:color="auto"/>
              <w:right w:val="single" w:sz="4" w:space="0" w:color="auto"/>
            </w:tcBorders>
            <w:shd w:val="clear" w:color="auto" w:fill="auto"/>
            <w:vAlign w:val="center"/>
            <w:hideMark/>
          </w:tcPr>
          <w:p w14:paraId="3756B3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270" w:type="pct"/>
            <w:gridSpan w:val="3"/>
            <w:tcBorders>
              <w:top w:val="single" w:sz="4" w:space="0" w:color="auto"/>
              <w:left w:val="nil"/>
              <w:bottom w:val="single" w:sz="4" w:space="0" w:color="auto"/>
              <w:right w:val="single" w:sz="4" w:space="0" w:color="000000"/>
            </w:tcBorders>
            <w:shd w:val="clear" w:color="auto" w:fill="auto"/>
            <w:vAlign w:val="center"/>
            <w:hideMark/>
          </w:tcPr>
          <w:p w14:paraId="1421E50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5" w:type="pct"/>
            <w:gridSpan w:val="3"/>
            <w:tcBorders>
              <w:top w:val="single" w:sz="4" w:space="0" w:color="auto"/>
              <w:left w:val="nil"/>
              <w:bottom w:val="single" w:sz="4" w:space="0" w:color="auto"/>
              <w:right w:val="single" w:sz="4" w:space="0" w:color="000000"/>
            </w:tcBorders>
            <w:shd w:val="clear" w:color="auto" w:fill="auto"/>
            <w:vAlign w:val="center"/>
            <w:hideMark/>
          </w:tcPr>
          <w:p w14:paraId="735B3B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DF9B85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4022963C" w14:textId="77777777" w:rsidR="008E39B3" w:rsidRPr="008E39B3" w:rsidRDefault="008E39B3" w:rsidP="008E39B3">
            <w:pPr>
              <w:widowControl/>
              <w:jc w:val="left"/>
              <w:rPr>
                <w:rFonts w:eastAsia="Times New Roman"/>
                <w:kern w:val="0"/>
                <w:sz w:val="20"/>
                <w:szCs w:val="20"/>
              </w:rPr>
            </w:pPr>
          </w:p>
        </w:tc>
      </w:tr>
      <w:tr w:rsidR="008E39B3" w:rsidRPr="008E39B3" w14:paraId="2B59319B" w14:textId="77777777" w:rsidTr="008E39B3">
        <w:trPr>
          <w:trHeight w:val="288"/>
        </w:trPr>
        <w:tc>
          <w:tcPr>
            <w:tcW w:w="343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E9B4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总分</w:t>
            </w:r>
          </w:p>
        </w:tc>
        <w:tc>
          <w:tcPr>
            <w:tcW w:w="346" w:type="pct"/>
            <w:gridSpan w:val="3"/>
            <w:tcBorders>
              <w:top w:val="single" w:sz="4" w:space="0" w:color="auto"/>
              <w:left w:val="nil"/>
              <w:bottom w:val="single" w:sz="4" w:space="0" w:color="auto"/>
              <w:right w:val="single" w:sz="4" w:space="0" w:color="auto"/>
            </w:tcBorders>
            <w:shd w:val="clear" w:color="auto" w:fill="auto"/>
            <w:vAlign w:val="center"/>
            <w:hideMark/>
          </w:tcPr>
          <w:p w14:paraId="66AFC4E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75" w:type="pct"/>
            <w:gridSpan w:val="3"/>
            <w:tcBorders>
              <w:top w:val="single" w:sz="4" w:space="0" w:color="auto"/>
              <w:left w:val="nil"/>
              <w:bottom w:val="single" w:sz="4" w:space="0" w:color="auto"/>
              <w:right w:val="single" w:sz="4" w:space="0" w:color="auto"/>
            </w:tcBorders>
            <w:shd w:val="clear" w:color="auto" w:fill="auto"/>
            <w:vAlign w:val="center"/>
            <w:hideMark/>
          </w:tcPr>
          <w:p w14:paraId="0021C23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79.5分</w:t>
            </w:r>
          </w:p>
        </w:tc>
        <w:tc>
          <w:tcPr>
            <w:tcW w:w="719" w:type="pct"/>
            <w:gridSpan w:val="3"/>
            <w:tcBorders>
              <w:top w:val="single" w:sz="4" w:space="0" w:color="auto"/>
              <w:left w:val="nil"/>
              <w:bottom w:val="single" w:sz="4" w:space="0" w:color="auto"/>
              <w:right w:val="single" w:sz="4" w:space="0" w:color="auto"/>
            </w:tcBorders>
            <w:shd w:val="clear" w:color="auto" w:fill="auto"/>
            <w:vAlign w:val="center"/>
            <w:hideMark/>
          </w:tcPr>
          <w:p w14:paraId="2A255C5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654B964" w14:textId="77777777" w:rsidR="008E39B3" w:rsidRPr="008E39B3" w:rsidRDefault="008E39B3" w:rsidP="008E39B3">
            <w:pPr>
              <w:widowControl/>
              <w:jc w:val="left"/>
              <w:rPr>
                <w:rFonts w:eastAsia="Times New Roman"/>
                <w:kern w:val="0"/>
                <w:sz w:val="20"/>
                <w:szCs w:val="20"/>
              </w:rPr>
            </w:pPr>
          </w:p>
        </w:tc>
      </w:tr>
    </w:tbl>
    <w:p w14:paraId="170976C3" w14:textId="77777777" w:rsidR="008E39B3" w:rsidRPr="008E39B3" w:rsidRDefault="008E39B3">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63"/>
        <w:gridCol w:w="1125"/>
        <w:gridCol w:w="2416"/>
        <w:gridCol w:w="816"/>
        <w:gridCol w:w="716"/>
        <w:gridCol w:w="516"/>
        <w:gridCol w:w="916"/>
        <w:gridCol w:w="716"/>
        <w:gridCol w:w="222"/>
      </w:tblGrid>
      <w:tr w:rsidR="00F92378" w:rsidRPr="00F92378" w14:paraId="7821C6C8" w14:textId="77777777" w:rsidTr="008E39B3">
        <w:trPr>
          <w:gridAfter w:val="1"/>
          <w:trHeight w:val="408"/>
        </w:trPr>
        <w:tc>
          <w:tcPr>
            <w:tcW w:w="0" w:type="auto"/>
            <w:gridSpan w:val="9"/>
            <w:tcBorders>
              <w:top w:val="nil"/>
              <w:left w:val="nil"/>
              <w:bottom w:val="nil"/>
              <w:right w:val="nil"/>
            </w:tcBorders>
            <w:shd w:val="clear" w:color="auto" w:fill="auto"/>
            <w:vAlign w:val="center"/>
            <w:hideMark/>
          </w:tcPr>
          <w:p w14:paraId="59A7096F"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52E83EB9" w14:textId="77777777" w:rsidTr="008E39B3">
        <w:trPr>
          <w:gridAfter w:val="1"/>
          <w:trHeight w:val="288"/>
        </w:trPr>
        <w:tc>
          <w:tcPr>
            <w:tcW w:w="0" w:type="auto"/>
            <w:gridSpan w:val="9"/>
            <w:tcBorders>
              <w:top w:val="nil"/>
              <w:left w:val="nil"/>
              <w:bottom w:val="nil"/>
              <w:right w:val="nil"/>
            </w:tcBorders>
            <w:shd w:val="clear" w:color="auto" w:fill="auto"/>
            <w:vAlign w:val="center"/>
            <w:hideMark/>
          </w:tcPr>
          <w:p w14:paraId="42D3D0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8E39B3" w:rsidRPr="008E39B3" w14:paraId="0C448B14" w14:textId="77777777" w:rsidTr="008E39B3">
        <w:trPr>
          <w:gridAfter w:val="1"/>
          <w:trHeight w:val="288"/>
        </w:trPr>
        <w:tc>
          <w:tcPr>
            <w:tcW w:w="10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B30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67" w:type="dxa"/>
            <w:gridSpan w:val="7"/>
            <w:tcBorders>
              <w:top w:val="single" w:sz="4" w:space="0" w:color="auto"/>
              <w:left w:val="nil"/>
              <w:bottom w:val="single" w:sz="4" w:space="0" w:color="auto"/>
              <w:right w:val="single" w:sz="4" w:space="0" w:color="000000"/>
            </w:tcBorders>
            <w:shd w:val="clear" w:color="auto" w:fill="auto"/>
            <w:vAlign w:val="center"/>
            <w:hideMark/>
          </w:tcPr>
          <w:p w14:paraId="52406A8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2023年离休干部绩效工资</w:t>
            </w:r>
          </w:p>
        </w:tc>
      </w:tr>
      <w:tr w:rsidR="00F92378" w:rsidRPr="008E39B3" w14:paraId="782E5C52" w14:textId="77777777" w:rsidTr="008E39B3">
        <w:trPr>
          <w:gridAfter w:val="1"/>
          <w:trHeight w:val="288"/>
        </w:trPr>
        <w:tc>
          <w:tcPr>
            <w:tcW w:w="10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828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4403" w:type="dxa"/>
            <w:gridSpan w:val="3"/>
            <w:tcBorders>
              <w:top w:val="single" w:sz="4" w:space="0" w:color="auto"/>
              <w:left w:val="nil"/>
              <w:bottom w:val="single" w:sz="4" w:space="0" w:color="auto"/>
              <w:right w:val="single" w:sz="4" w:space="0" w:color="auto"/>
            </w:tcBorders>
            <w:shd w:val="clear" w:color="auto" w:fill="auto"/>
            <w:vAlign w:val="center"/>
            <w:hideMark/>
          </w:tcPr>
          <w:p w14:paraId="344EE7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木垒县社保局本级</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26C2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40D2A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木垒县社保局本级</w:t>
            </w:r>
          </w:p>
        </w:tc>
      </w:tr>
      <w:tr w:rsidR="008E39B3" w:rsidRPr="008E39B3" w14:paraId="0C927622" w14:textId="77777777" w:rsidTr="008E39B3">
        <w:trPr>
          <w:gridAfter w:val="1"/>
          <w:trHeight w:val="480"/>
        </w:trPr>
        <w:tc>
          <w:tcPr>
            <w:tcW w:w="10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89B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6A99B0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0EC7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0F42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2CA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D13C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1DB7D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22265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8E39B3" w:rsidRPr="008E39B3" w14:paraId="5DFA8AD6" w14:textId="77777777" w:rsidTr="008E39B3">
        <w:trPr>
          <w:gridAfter w:val="1"/>
          <w:trHeight w:val="441"/>
        </w:trPr>
        <w:tc>
          <w:tcPr>
            <w:tcW w:w="1033" w:type="dxa"/>
            <w:gridSpan w:val="2"/>
            <w:vMerge/>
            <w:tcBorders>
              <w:top w:val="single" w:sz="4" w:space="0" w:color="auto"/>
              <w:left w:val="single" w:sz="4" w:space="0" w:color="auto"/>
              <w:bottom w:val="single" w:sz="4" w:space="0" w:color="auto"/>
              <w:right w:val="single" w:sz="4" w:space="0" w:color="auto"/>
            </w:tcBorders>
            <w:vAlign w:val="center"/>
            <w:hideMark/>
          </w:tcPr>
          <w:p w14:paraId="69CAA6D4"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1E6F00D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vAlign w:val="center"/>
            <w:hideMark/>
          </w:tcPr>
          <w:p w14:paraId="2380DCB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9FA4A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7B9A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D06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7FD7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358582E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8E39B3" w:rsidRPr="008E39B3" w14:paraId="55645149" w14:textId="77777777" w:rsidTr="008E39B3">
        <w:trPr>
          <w:gridAfter w:val="1"/>
          <w:trHeight w:val="441"/>
        </w:trPr>
        <w:tc>
          <w:tcPr>
            <w:tcW w:w="1033" w:type="dxa"/>
            <w:gridSpan w:val="2"/>
            <w:vMerge/>
            <w:tcBorders>
              <w:top w:val="single" w:sz="4" w:space="0" w:color="auto"/>
              <w:left w:val="single" w:sz="4" w:space="0" w:color="auto"/>
              <w:bottom w:val="single" w:sz="4" w:space="0" w:color="auto"/>
              <w:right w:val="single" w:sz="4" w:space="0" w:color="auto"/>
            </w:tcBorders>
            <w:vAlign w:val="center"/>
            <w:hideMark/>
          </w:tcPr>
          <w:p w14:paraId="6FAD2E2C"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61D146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0" w:type="auto"/>
            <w:tcBorders>
              <w:top w:val="nil"/>
              <w:left w:val="nil"/>
              <w:bottom w:val="single" w:sz="4" w:space="0" w:color="auto"/>
              <w:right w:val="single" w:sz="4" w:space="0" w:color="auto"/>
            </w:tcBorders>
            <w:shd w:val="clear" w:color="auto" w:fill="auto"/>
            <w:vAlign w:val="center"/>
            <w:hideMark/>
          </w:tcPr>
          <w:p w14:paraId="348C26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A90F9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C7B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E0F48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11A6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22C82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0C7F3AC5" w14:textId="77777777" w:rsidTr="008E39B3">
        <w:trPr>
          <w:gridAfter w:val="1"/>
          <w:trHeight w:val="441"/>
        </w:trPr>
        <w:tc>
          <w:tcPr>
            <w:tcW w:w="1033" w:type="dxa"/>
            <w:gridSpan w:val="2"/>
            <w:vMerge/>
            <w:tcBorders>
              <w:top w:val="single" w:sz="4" w:space="0" w:color="auto"/>
              <w:left w:val="single" w:sz="4" w:space="0" w:color="auto"/>
              <w:bottom w:val="single" w:sz="4" w:space="0" w:color="auto"/>
              <w:right w:val="single" w:sz="4" w:space="0" w:color="auto"/>
            </w:tcBorders>
            <w:vAlign w:val="center"/>
            <w:hideMark/>
          </w:tcPr>
          <w:p w14:paraId="048F3950" w14:textId="77777777" w:rsidR="008E39B3" w:rsidRPr="00F92378" w:rsidRDefault="008E39B3" w:rsidP="008E39B3">
            <w:pPr>
              <w:widowControl/>
              <w:jc w:val="left"/>
              <w:rPr>
                <w:rFonts w:ascii="宋体" w:hAnsi="宋体" w:cs="宋体" w:hint="eastAsia"/>
                <w:color w:val="000000"/>
                <w:kern w:val="0"/>
                <w:sz w:val="20"/>
                <w:szCs w:val="20"/>
              </w:rPr>
            </w:pP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059652BC" w14:textId="306587AA"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上年结转资金</w:t>
            </w:r>
          </w:p>
        </w:tc>
        <w:tc>
          <w:tcPr>
            <w:tcW w:w="0" w:type="auto"/>
            <w:tcBorders>
              <w:top w:val="nil"/>
              <w:left w:val="nil"/>
              <w:bottom w:val="single" w:sz="4" w:space="0" w:color="auto"/>
              <w:right w:val="single" w:sz="4" w:space="0" w:color="auto"/>
            </w:tcBorders>
            <w:shd w:val="clear" w:color="auto" w:fill="auto"/>
            <w:vAlign w:val="center"/>
            <w:hideMark/>
          </w:tcPr>
          <w:p w14:paraId="72F0B143" w14:textId="7CAC68FA"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CD55AC" w14:textId="71674321"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5C648D" w14:textId="545FC4C6"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A507D"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3E8806"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BF54C5B"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7859AD50" w14:textId="77777777" w:rsidTr="008E39B3">
        <w:trPr>
          <w:gridAfter w:val="1"/>
          <w:trHeight w:val="441"/>
        </w:trPr>
        <w:tc>
          <w:tcPr>
            <w:tcW w:w="1033" w:type="dxa"/>
            <w:gridSpan w:val="2"/>
            <w:vMerge/>
            <w:tcBorders>
              <w:top w:val="single" w:sz="4" w:space="0" w:color="auto"/>
              <w:left w:val="single" w:sz="4" w:space="0" w:color="auto"/>
              <w:bottom w:val="single" w:sz="4" w:space="0" w:color="auto"/>
              <w:right w:val="single" w:sz="4" w:space="0" w:color="auto"/>
            </w:tcBorders>
            <w:vAlign w:val="center"/>
            <w:hideMark/>
          </w:tcPr>
          <w:p w14:paraId="07FE46DA" w14:textId="77777777" w:rsidR="008E39B3" w:rsidRPr="00F92378" w:rsidRDefault="008E39B3" w:rsidP="008E39B3">
            <w:pPr>
              <w:widowControl/>
              <w:jc w:val="left"/>
              <w:rPr>
                <w:rFonts w:ascii="宋体" w:hAnsi="宋体" w:cs="宋体" w:hint="eastAsia"/>
                <w:color w:val="000000"/>
                <w:kern w:val="0"/>
                <w:sz w:val="20"/>
                <w:szCs w:val="20"/>
              </w:rPr>
            </w:pP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40F0BDE9" w14:textId="53E3DADA"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0" w:type="auto"/>
            <w:tcBorders>
              <w:top w:val="nil"/>
              <w:left w:val="nil"/>
              <w:bottom w:val="single" w:sz="4" w:space="0" w:color="auto"/>
              <w:right w:val="single" w:sz="4" w:space="0" w:color="auto"/>
            </w:tcBorders>
            <w:shd w:val="clear" w:color="auto" w:fill="auto"/>
            <w:vAlign w:val="center"/>
            <w:hideMark/>
          </w:tcPr>
          <w:p w14:paraId="6EB26DA2" w14:textId="3F3B0F07"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24BF76" w14:textId="5E93E899"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D1E303" w14:textId="7AAC704D"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FEDF6D"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CE43D1"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0CA66E"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429BC5D0" w14:textId="77777777" w:rsidTr="008E39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AD0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年度总体目标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E060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BB403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8E39B3" w:rsidRPr="008E39B3" w14:paraId="1A6190C7" w14:textId="77777777" w:rsidTr="008E39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D00A72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4D1AA21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根据木垒县委老干局要求，木垒县社会保险管理局向木垒县离休干部及建国前老工人4人，按时足额发放基础性绩效工资，保障离休干部基本生活。</w:t>
            </w: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11CA566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截至项目自评，本项目已完成如下工作：享受绩效工资发放4人，绩效工资足额发放率达到100%，绩效工资发放率100%，离休干部人均工资1572</w:t>
            </w:r>
            <w:r w:rsidRPr="00F92378">
              <w:rPr>
                <w:rFonts w:ascii="宋体" w:hAnsi="宋体" w:cs="宋体" w:hint="eastAsia"/>
                <w:color w:val="000000"/>
                <w:kern w:val="0"/>
                <w:sz w:val="20"/>
                <w:szCs w:val="20"/>
              </w:rPr>
              <w:lastRenderedPageBreak/>
              <w:t>元/人，离休干部基本生活得到保障，离休干部满意度也高。</w:t>
            </w:r>
          </w:p>
        </w:tc>
      </w:tr>
      <w:tr w:rsidR="008E39B3" w:rsidRPr="008E39B3" w14:paraId="2CC552FE" w14:textId="77777777" w:rsidTr="008E39B3">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FBD0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lastRenderedPageBreak/>
              <w:t xml:space="preserve">　</w:t>
            </w:r>
          </w:p>
        </w:tc>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14:paraId="767001C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171" w:type="dxa"/>
            <w:vMerge w:val="restart"/>
            <w:tcBorders>
              <w:top w:val="nil"/>
              <w:left w:val="single" w:sz="4" w:space="0" w:color="auto"/>
              <w:bottom w:val="single" w:sz="4" w:space="0" w:color="auto"/>
              <w:right w:val="single" w:sz="4" w:space="0" w:color="auto"/>
            </w:tcBorders>
            <w:shd w:val="clear" w:color="auto" w:fill="auto"/>
            <w:vAlign w:val="center"/>
            <w:hideMark/>
          </w:tcPr>
          <w:p w14:paraId="420239A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A21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4B61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1A9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0BD4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95C9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3432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偏差原因分析及改进措施</w:t>
            </w:r>
          </w:p>
        </w:tc>
      </w:tr>
      <w:tr w:rsidR="008E39B3" w:rsidRPr="008E39B3" w14:paraId="1B6C17A3" w14:textId="77777777" w:rsidTr="008E39B3">
        <w:trPr>
          <w:trHeight w:val="288"/>
        </w:trPr>
        <w:tc>
          <w:tcPr>
            <w:tcW w:w="0" w:type="auto"/>
            <w:vMerge/>
            <w:tcBorders>
              <w:top w:val="nil"/>
              <w:left w:val="single" w:sz="4" w:space="0" w:color="auto"/>
              <w:bottom w:val="single" w:sz="4" w:space="0" w:color="auto"/>
              <w:right w:val="single" w:sz="4" w:space="0" w:color="auto"/>
            </w:tcBorders>
            <w:vAlign w:val="center"/>
            <w:hideMark/>
          </w:tcPr>
          <w:p w14:paraId="290DA9ED"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0C3C9FCC"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vMerge/>
            <w:tcBorders>
              <w:top w:val="nil"/>
              <w:left w:val="single" w:sz="4" w:space="0" w:color="auto"/>
              <w:bottom w:val="single" w:sz="4" w:space="0" w:color="auto"/>
              <w:right w:val="single" w:sz="4" w:space="0" w:color="auto"/>
            </w:tcBorders>
            <w:vAlign w:val="center"/>
            <w:hideMark/>
          </w:tcPr>
          <w:p w14:paraId="0CCB1F8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CC97"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A99B3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B3749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1A39"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C8FC"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41F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1E937E97" w14:textId="77777777" w:rsidR="00F92378" w:rsidRPr="00F92378" w:rsidRDefault="00F92378" w:rsidP="00F92378">
            <w:pPr>
              <w:widowControl/>
              <w:jc w:val="center"/>
              <w:rPr>
                <w:rFonts w:ascii="宋体" w:hAnsi="宋体" w:cs="宋体" w:hint="eastAsia"/>
                <w:color w:val="000000"/>
                <w:kern w:val="0"/>
                <w:sz w:val="20"/>
                <w:szCs w:val="20"/>
              </w:rPr>
            </w:pPr>
          </w:p>
        </w:tc>
      </w:tr>
      <w:tr w:rsidR="008E39B3" w:rsidRPr="008E39B3" w14:paraId="5BBD9768" w14:textId="77777777" w:rsidTr="008E39B3">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D385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年度绩效指标完成情况</w:t>
            </w:r>
          </w:p>
        </w:tc>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14:paraId="79AA16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产出指标</w:t>
            </w:r>
          </w:p>
        </w:tc>
        <w:tc>
          <w:tcPr>
            <w:tcW w:w="1171" w:type="dxa"/>
            <w:tcBorders>
              <w:top w:val="nil"/>
              <w:left w:val="nil"/>
              <w:bottom w:val="single" w:sz="4" w:space="0" w:color="auto"/>
              <w:right w:val="single" w:sz="4" w:space="0" w:color="auto"/>
            </w:tcBorders>
            <w:shd w:val="clear" w:color="auto" w:fill="auto"/>
            <w:vAlign w:val="center"/>
            <w:hideMark/>
          </w:tcPr>
          <w:p w14:paraId="0D2FDF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0AFB7D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享受绩效工资发放人数</w:t>
            </w:r>
          </w:p>
        </w:tc>
        <w:tc>
          <w:tcPr>
            <w:tcW w:w="0" w:type="auto"/>
            <w:tcBorders>
              <w:top w:val="nil"/>
              <w:left w:val="nil"/>
              <w:bottom w:val="single" w:sz="4" w:space="0" w:color="auto"/>
              <w:right w:val="single" w:sz="4" w:space="0" w:color="auto"/>
            </w:tcBorders>
            <w:shd w:val="clear" w:color="auto" w:fill="auto"/>
            <w:vAlign w:val="center"/>
            <w:hideMark/>
          </w:tcPr>
          <w:p w14:paraId="702B591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0" w:type="auto"/>
            <w:tcBorders>
              <w:top w:val="nil"/>
              <w:left w:val="nil"/>
              <w:bottom w:val="single" w:sz="4" w:space="0" w:color="auto"/>
              <w:right w:val="single" w:sz="4" w:space="0" w:color="auto"/>
            </w:tcBorders>
            <w:shd w:val="clear" w:color="auto" w:fill="auto"/>
            <w:vAlign w:val="center"/>
            <w:hideMark/>
          </w:tcPr>
          <w:p w14:paraId="4A04A4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F3A4B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A7947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AA04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1A6CD1E9" w14:textId="77777777" w:rsidR="00F92378" w:rsidRPr="00F92378" w:rsidRDefault="00F92378" w:rsidP="00F92378">
            <w:pPr>
              <w:widowControl/>
              <w:jc w:val="left"/>
              <w:rPr>
                <w:rFonts w:eastAsia="Times New Roman"/>
                <w:kern w:val="0"/>
                <w:sz w:val="20"/>
                <w:szCs w:val="20"/>
              </w:rPr>
            </w:pPr>
          </w:p>
        </w:tc>
      </w:tr>
      <w:tr w:rsidR="008E39B3" w:rsidRPr="008E39B3" w14:paraId="0C617439"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136660BA"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59998148"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71018C7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3765485"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绩效工资足额发放率</w:t>
            </w:r>
          </w:p>
        </w:tc>
        <w:tc>
          <w:tcPr>
            <w:tcW w:w="0" w:type="auto"/>
            <w:tcBorders>
              <w:top w:val="nil"/>
              <w:left w:val="nil"/>
              <w:bottom w:val="single" w:sz="4" w:space="0" w:color="auto"/>
              <w:right w:val="single" w:sz="4" w:space="0" w:color="auto"/>
            </w:tcBorders>
            <w:shd w:val="clear" w:color="auto" w:fill="auto"/>
            <w:vAlign w:val="center"/>
            <w:hideMark/>
          </w:tcPr>
          <w:p w14:paraId="4D9561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6C7C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93C59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B37F20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4D60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F69795A" w14:textId="77777777" w:rsidR="00F92378" w:rsidRPr="00F92378" w:rsidRDefault="00F92378" w:rsidP="00F92378">
            <w:pPr>
              <w:widowControl/>
              <w:jc w:val="left"/>
              <w:rPr>
                <w:rFonts w:eastAsia="Times New Roman"/>
                <w:kern w:val="0"/>
                <w:sz w:val="20"/>
                <w:szCs w:val="20"/>
              </w:rPr>
            </w:pPr>
          </w:p>
        </w:tc>
      </w:tr>
      <w:tr w:rsidR="008E39B3" w:rsidRPr="008E39B3" w14:paraId="545996A4"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11B4725F"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52945AD0"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206CAF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4888A5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绩效工资发放及时率</w:t>
            </w:r>
          </w:p>
        </w:tc>
        <w:tc>
          <w:tcPr>
            <w:tcW w:w="0" w:type="auto"/>
            <w:tcBorders>
              <w:top w:val="nil"/>
              <w:left w:val="nil"/>
              <w:bottom w:val="single" w:sz="4" w:space="0" w:color="auto"/>
              <w:right w:val="single" w:sz="4" w:space="0" w:color="auto"/>
            </w:tcBorders>
            <w:shd w:val="clear" w:color="auto" w:fill="auto"/>
            <w:vAlign w:val="center"/>
            <w:hideMark/>
          </w:tcPr>
          <w:p w14:paraId="052F17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AAFD24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623F03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C2A3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0FF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7E1E34" w14:textId="77777777" w:rsidR="00F92378" w:rsidRPr="00F92378" w:rsidRDefault="00F92378" w:rsidP="00F92378">
            <w:pPr>
              <w:widowControl/>
              <w:jc w:val="left"/>
              <w:rPr>
                <w:rFonts w:eastAsia="Times New Roman"/>
                <w:kern w:val="0"/>
                <w:sz w:val="20"/>
                <w:szCs w:val="20"/>
              </w:rPr>
            </w:pPr>
          </w:p>
        </w:tc>
      </w:tr>
      <w:tr w:rsidR="008E39B3" w:rsidRPr="008E39B3" w14:paraId="29B1F3DC"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0BF50532"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14:paraId="51D50D0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171" w:type="dxa"/>
            <w:tcBorders>
              <w:top w:val="nil"/>
              <w:left w:val="nil"/>
              <w:bottom w:val="single" w:sz="4" w:space="0" w:color="auto"/>
              <w:right w:val="single" w:sz="4" w:space="0" w:color="auto"/>
            </w:tcBorders>
            <w:shd w:val="clear" w:color="auto" w:fill="auto"/>
            <w:vAlign w:val="center"/>
            <w:hideMark/>
          </w:tcPr>
          <w:p w14:paraId="7562AD4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59E327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离休干部人均工资</w:t>
            </w:r>
          </w:p>
        </w:tc>
        <w:tc>
          <w:tcPr>
            <w:tcW w:w="0" w:type="auto"/>
            <w:tcBorders>
              <w:top w:val="nil"/>
              <w:left w:val="nil"/>
              <w:bottom w:val="single" w:sz="4" w:space="0" w:color="auto"/>
              <w:right w:val="single" w:sz="4" w:space="0" w:color="auto"/>
            </w:tcBorders>
            <w:shd w:val="clear" w:color="auto" w:fill="auto"/>
            <w:vAlign w:val="center"/>
            <w:hideMark/>
          </w:tcPr>
          <w:p w14:paraId="0101F4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&lt;=1572元/人</w:t>
            </w:r>
          </w:p>
        </w:tc>
        <w:tc>
          <w:tcPr>
            <w:tcW w:w="0" w:type="auto"/>
            <w:tcBorders>
              <w:top w:val="nil"/>
              <w:left w:val="nil"/>
              <w:bottom w:val="single" w:sz="4" w:space="0" w:color="auto"/>
              <w:right w:val="single" w:sz="4" w:space="0" w:color="auto"/>
            </w:tcBorders>
            <w:shd w:val="clear" w:color="auto" w:fill="auto"/>
            <w:vAlign w:val="center"/>
            <w:hideMark/>
          </w:tcPr>
          <w:p w14:paraId="432062E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=1572元/人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C7E2A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F3DE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74B1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C5DCBD" w14:textId="77777777" w:rsidR="00F92378" w:rsidRPr="00F92378" w:rsidRDefault="00F92378" w:rsidP="00F92378">
            <w:pPr>
              <w:widowControl/>
              <w:jc w:val="left"/>
              <w:rPr>
                <w:rFonts w:eastAsia="Times New Roman"/>
                <w:kern w:val="0"/>
                <w:sz w:val="20"/>
                <w:szCs w:val="20"/>
              </w:rPr>
            </w:pPr>
          </w:p>
        </w:tc>
      </w:tr>
      <w:tr w:rsidR="008E39B3" w:rsidRPr="008E39B3" w14:paraId="0AAD8C9E"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2AE5176A"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31C004D7"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2E8682F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95A6BC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E4D6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FC614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A2D406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50BA3A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9306E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57CAAB4" w14:textId="77777777" w:rsidR="00F92378" w:rsidRPr="00F92378" w:rsidRDefault="00F92378" w:rsidP="00F92378">
            <w:pPr>
              <w:widowControl/>
              <w:jc w:val="left"/>
              <w:rPr>
                <w:rFonts w:eastAsia="Times New Roman"/>
                <w:kern w:val="0"/>
                <w:sz w:val="20"/>
                <w:szCs w:val="20"/>
              </w:rPr>
            </w:pPr>
          </w:p>
        </w:tc>
      </w:tr>
      <w:tr w:rsidR="008E39B3" w:rsidRPr="008E39B3" w14:paraId="32E992E4"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3EF838FA"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53AEB5C5"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708036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1B5216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D062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5B39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3B009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359A4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86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4B0EFBB" w14:textId="77777777" w:rsidR="00F92378" w:rsidRPr="00F92378" w:rsidRDefault="00F92378" w:rsidP="00F92378">
            <w:pPr>
              <w:widowControl/>
              <w:jc w:val="left"/>
              <w:rPr>
                <w:rFonts w:eastAsia="Times New Roman"/>
                <w:kern w:val="0"/>
                <w:sz w:val="20"/>
                <w:szCs w:val="20"/>
              </w:rPr>
            </w:pPr>
          </w:p>
        </w:tc>
      </w:tr>
      <w:tr w:rsidR="008E39B3" w:rsidRPr="008E39B3" w14:paraId="345F0663"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45B50EA1"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val="restart"/>
            <w:tcBorders>
              <w:top w:val="nil"/>
              <w:left w:val="single" w:sz="4" w:space="0" w:color="auto"/>
              <w:bottom w:val="single" w:sz="4" w:space="0" w:color="auto"/>
              <w:right w:val="single" w:sz="4" w:space="0" w:color="auto"/>
            </w:tcBorders>
            <w:shd w:val="clear" w:color="auto" w:fill="auto"/>
            <w:vAlign w:val="center"/>
            <w:hideMark/>
          </w:tcPr>
          <w:p w14:paraId="4DFF17D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171" w:type="dxa"/>
            <w:tcBorders>
              <w:top w:val="nil"/>
              <w:left w:val="nil"/>
              <w:bottom w:val="single" w:sz="4" w:space="0" w:color="auto"/>
              <w:right w:val="single" w:sz="4" w:space="0" w:color="auto"/>
            </w:tcBorders>
            <w:shd w:val="clear" w:color="auto" w:fill="auto"/>
            <w:vAlign w:val="center"/>
            <w:hideMark/>
          </w:tcPr>
          <w:p w14:paraId="4E431B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F7584E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7874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20D3E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86E5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CA302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C13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2A0F836" w14:textId="77777777" w:rsidR="00F92378" w:rsidRPr="00F92378" w:rsidRDefault="00F92378" w:rsidP="00F92378">
            <w:pPr>
              <w:widowControl/>
              <w:jc w:val="left"/>
              <w:rPr>
                <w:rFonts w:eastAsia="Times New Roman"/>
                <w:kern w:val="0"/>
                <w:sz w:val="20"/>
                <w:szCs w:val="20"/>
              </w:rPr>
            </w:pPr>
          </w:p>
        </w:tc>
      </w:tr>
      <w:tr w:rsidR="008E39B3" w:rsidRPr="008E39B3" w14:paraId="36DDF70D"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3C84C47B"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4C726538"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5BA1FA9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0169C1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离休干部基本生活保障率</w:t>
            </w:r>
          </w:p>
        </w:tc>
        <w:tc>
          <w:tcPr>
            <w:tcW w:w="0" w:type="auto"/>
            <w:tcBorders>
              <w:top w:val="nil"/>
              <w:left w:val="nil"/>
              <w:bottom w:val="single" w:sz="4" w:space="0" w:color="auto"/>
              <w:right w:val="single" w:sz="4" w:space="0" w:color="auto"/>
            </w:tcBorders>
            <w:shd w:val="clear" w:color="auto" w:fill="auto"/>
            <w:vAlign w:val="center"/>
            <w:hideMark/>
          </w:tcPr>
          <w:p w14:paraId="2E6EEB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0403E6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A73D0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DD0B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02FB9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D7AB0D1" w14:textId="77777777" w:rsidR="00F92378" w:rsidRPr="00F92378" w:rsidRDefault="00F92378" w:rsidP="00F92378">
            <w:pPr>
              <w:widowControl/>
              <w:jc w:val="left"/>
              <w:rPr>
                <w:rFonts w:eastAsia="Times New Roman"/>
                <w:kern w:val="0"/>
                <w:sz w:val="20"/>
                <w:szCs w:val="20"/>
              </w:rPr>
            </w:pPr>
          </w:p>
        </w:tc>
      </w:tr>
      <w:tr w:rsidR="008E39B3" w:rsidRPr="008E39B3" w14:paraId="714154AE"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7C5B8D11"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vMerge/>
            <w:tcBorders>
              <w:top w:val="nil"/>
              <w:left w:val="single" w:sz="4" w:space="0" w:color="auto"/>
              <w:bottom w:val="single" w:sz="4" w:space="0" w:color="auto"/>
              <w:right w:val="single" w:sz="4" w:space="0" w:color="auto"/>
            </w:tcBorders>
            <w:vAlign w:val="center"/>
            <w:hideMark/>
          </w:tcPr>
          <w:p w14:paraId="5F3FB784" w14:textId="77777777" w:rsidR="00F92378" w:rsidRPr="00F92378" w:rsidRDefault="00F92378" w:rsidP="00F92378">
            <w:pPr>
              <w:widowControl/>
              <w:jc w:val="left"/>
              <w:rPr>
                <w:rFonts w:ascii="宋体" w:hAnsi="宋体" w:cs="宋体" w:hint="eastAsia"/>
                <w:color w:val="000000"/>
                <w:kern w:val="0"/>
                <w:sz w:val="20"/>
                <w:szCs w:val="20"/>
              </w:rPr>
            </w:pPr>
          </w:p>
        </w:tc>
        <w:tc>
          <w:tcPr>
            <w:tcW w:w="1171" w:type="dxa"/>
            <w:tcBorders>
              <w:top w:val="nil"/>
              <w:left w:val="nil"/>
              <w:bottom w:val="single" w:sz="4" w:space="0" w:color="auto"/>
              <w:right w:val="single" w:sz="4" w:space="0" w:color="auto"/>
            </w:tcBorders>
            <w:shd w:val="clear" w:color="auto" w:fill="auto"/>
            <w:vAlign w:val="center"/>
            <w:hideMark/>
          </w:tcPr>
          <w:p w14:paraId="2A7023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2B215D0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F9BC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B77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4A240D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9EC7F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69D6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C6607AC" w14:textId="77777777" w:rsidR="00F92378" w:rsidRPr="00F92378" w:rsidRDefault="00F92378" w:rsidP="00F92378">
            <w:pPr>
              <w:widowControl/>
              <w:jc w:val="left"/>
              <w:rPr>
                <w:rFonts w:eastAsia="Times New Roman"/>
                <w:kern w:val="0"/>
                <w:sz w:val="20"/>
                <w:szCs w:val="20"/>
              </w:rPr>
            </w:pPr>
          </w:p>
        </w:tc>
      </w:tr>
      <w:tr w:rsidR="008E39B3" w:rsidRPr="008E39B3" w14:paraId="744B71C1" w14:textId="77777777" w:rsidTr="008E39B3">
        <w:trPr>
          <w:trHeight w:val="399"/>
        </w:trPr>
        <w:tc>
          <w:tcPr>
            <w:tcW w:w="0" w:type="auto"/>
            <w:vMerge/>
            <w:tcBorders>
              <w:top w:val="nil"/>
              <w:left w:val="single" w:sz="4" w:space="0" w:color="auto"/>
              <w:bottom w:val="single" w:sz="4" w:space="0" w:color="auto"/>
              <w:right w:val="single" w:sz="4" w:space="0" w:color="auto"/>
            </w:tcBorders>
            <w:vAlign w:val="center"/>
            <w:hideMark/>
          </w:tcPr>
          <w:p w14:paraId="725A9982" w14:textId="77777777" w:rsidR="00F92378" w:rsidRPr="00F92378" w:rsidRDefault="00F92378" w:rsidP="00F92378">
            <w:pPr>
              <w:widowControl/>
              <w:jc w:val="left"/>
              <w:rPr>
                <w:rFonts w:ascii="宋体" w:hAnsi="宋体" w:cs="宋体" w:hint="eastAsia"/>
                <w:color w:val="000000"/>
                <w:kern w:val="0"/>
                <w:sz w:val="20"/>
                <w:szCs w:val="20"/>
              </w:rPr>
            </w:pPr>
          </w:p>
        </w:tc>
        <w:tc>
          <w:tcPr>
            <w:tcW w:w="617" w:type="dxa"/>
            <w:tcBorders>
              <w:top w:val="nil"/>
              <w:left w:val="nil"/>
              <w:bottom w:val="single" w:sz="4" w:space="0" w:color="auto"/>
              <w:right w:val="single" w:sz="4" w:space="0" w:color="auto"/>
            </w:tcBorders>
            <w:shd w:val="clear" w:color="auto" w:fill="auto"/>
            <w:vAlign w:val="center"/>
            <w:hideMark/>
          </w:tcPr>
          <w:p w14:paraId="18C00B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171" w:type="dxa"/>
            <w:tcBorders>
              <w:top w:val="nil"/>
              <w:left w:val="nil"/>
              <w:bottom w:val="single" w:sz="4" w:space="0" w:color="auto"/>
              <w:right w:val="single" w:sz="4" w:space="0" w:color="auto"/>
            </w:tcBorders>
            <w:shd w:val="clear" w:color="auto" w:fill="auto"/>
            <w:vAlign w:val="center"/>
            <w:hideMark/>
          </w:tcPr>
          <w:p w14:paraId="1A8B25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73D101B"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离休干部满意度</w:t>
            </w:r>
          </w:p>
        </w:tc>
        <w:tc>
          <w:tcPr>
            <w:tcW w:w="0" w:type="auto"/>
            <w:tcBorders>
              <w:top w:val="nil"/>
              <w:left w:val="nil"/>
              <w:bottom w:val="single" w:sz="4" w:space="0" w:color="auto"/>
              <w:right w:val="single" w:sz="4" w:space="0" w:color="auto"/>
            </w:tcBorders>
            <w:shd w:val="clear" w:color="auto" w:fill="auto"/>
            <w:vAlign w:val="center"/>
            <w:hideMark/>
          </w:tcPr>
          <w:p w14:paraId="2C9FDAA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0B9473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1010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84A3C0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ECFD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8C62377" w14:textId="77777777" w:rsidR="00F92378" w:rsidRPr="00F92378" w:rsidRDefault="00F92378" w:rsidP="00F92378">
            <w:pPr>
              <w:widowControl/>
              <w:jc w:val="left"/>
              <w:rPr>
                <w:rFonts w:eastAsia="Times New Roman"/>
                <w:kern w:val="0"/>
                <w:sz w:val="20"/>
                <w:szCs w:val="20"/>
              </w:rPr>
            </w:pPr>
          </w:p>
        </w:tc>
      </w:tr>
      <w:tr w:rsidR="00F92378" w:rsidRPr="008E39B3" w14:paraId="376246B5" w14:textId="77777777" w:rsidTr="008E39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57FE0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9821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C0E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C3F2B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D44118D" w14:textId="77777777" w:rsidR="00F92378" w:rsidRPr="00F92378" w:rsidRDefault="00F92378" w:rsidP="00F92378">
            <w:pPr>
              <w:widowControl/>
              <w:jc w:val="left"/>
              <w:rPr>
                <w:rFonts w:eastAsia="Times New Roman"/>
                <w:kern w:val="0"/>
                <w:sz w:val="20"/>
                <w:szCs w:val="20"/>
              </w:rPr>
            </w:pPr>
          </w:p>
        </w:tc>
      </w:tr>
    </w:tbl>
    <w:p w14:paraId="789DCC66" w14:textId="77777777" w:rsidR="00F92378" w:rsidRPr="008E39B3" w:rsidRDefault="00F92378">
      <w:pPr>
        <w:ind w:firstLineChars="200" w:firstLine="640"/>
        <w:jc w:val="left"/>
        <w:rPr>
          <w:rFonts w:ascii="仿宋_GB2312" w:eastAsia="仿宋_GB2312"/>
          <w:sz w:val="32"/>
          <w:szCs w:val="32"/>
        </w:rPr>
      </w:pPr>
    </w:p>
    <w:p w14:paraId="770F64A1" w14:textId="77777777" w:rsidR="008849FA" w:rsidRPr="008E39B3" w:rsidRDefault="00000000">
      <w:pPr>
        <w:ind w:firstLineChars="200" w:firstLine="640"/>
        <w:jc w:val="left"/>
        <w:rPr>
          <w:rFonts w:ascii="黑体" w:eastAsia="黑体" w:hAnsi="黑体" w:cs="宋体" w:hint="eastAsia"/>
          <w:bCs/>
          <w:kern w:val="0"/>
          <w:sz w:val="32"/>
          <w:szCs w:val="32"/>
        </w:rPr>
      </w:pPr>
      <w:r w:rsidRPr="008E39B3">
        <w:rPr>
          <w:rFonts w:ascii="黑体" w:eastAsia="黑体" w:hAnsi="黑体" w:cs="宋体" w:hint="eastAsia"/>
          <w:bCs/>
          <w:kern w:val="0"/>
          <w:sz w:val="32"/>
          <w:szCs w:val="32"/>
        </w:rPr>
        <w:t>十二、其他需说明的事项</w:t>
      </w:r>
    </w:p>
    <w:p w14:paraId="24946868" w14:textId="412A2D9D" w:rsidR="008849FA" w:rsidRPr="008E39B3" w:rsidRDefault="00000000">
      <w:pPr>
        <w:ind w:firstLineChars="200" w:firstLine="640"/>
        <w:jc w:val="left"/>
        <w:rPr>
          <w:rFonts w:ascii="仿宋_GB2312" w:eastAsia="仿宋_GB2312" w:hAnsi="仿宋_GB2312" w:cs="仿宋_GB2312" w:hint="eastAsia"/>
          <w:kern w:val="0"/>
          <w:sz w:val="32"/>
          <w:szCs w:val="32"/>
        </w:rPr>
      </w:pPr>
      <w:r w:rsidRPr="008E39B3">
        <w:rPr>
          <w:rFonts w:ascii="仿宋_GB2312" w:eastAsia="仿宋_GB2312" w:hAnsi="仿宋_GB2312" w:cs="仿宋_GB2312" w:hint="eastAsia"/>
          <w:kern w:val="0"/>
          <w:sz w:val="32"/>
          <w:szCs w:val="32"/>
        </w:rPr>
        <w:t>本单位无其他需说明事项</w:t>
      </w:r>
      <w:r w:rsidR="008E39B3" w:rsidRPr="008E39B3">
        <w:rPr>
          <w:rFonts w:ascii="仿宋_GB2312" w:eastAsia="仿宋_GB2312" w:hAnsi="仿宋_GB2312" w:cs="仿宋_GB2312" w:hint="eastAsia"/>
          <w:kern w:val="0"/>
          <w:sz w:val="32"/>
          <w:szCs w:val="32"/>
        </w:rPr>
        <w:t>。</w:t>
      </w:r>
    </w:p>
    <w:p w14:paraId="0880E2A7" w14:textId="77777777" w:rsidR="008849FA" w:rsidRPr="008E39B3" w:rsidRDefault="00000000">
      <w:pPr>
        <w:jc w:val="center"/>
        <w:outlineLvl w:val="0"/>
        <w:rPr>
          <w:rFonts w:ascii="黑体" w:eastAsia="黑体" w:hAnsi="黑体" w:hint="eastAsia"/>
          <w:sz w:val="32"/>
          <w:szCs w:val="32"/>
        </w:rPr>
      </w:pPr>
      <w:bookmarkStart w:id="30" w:name="_Toc3250"/>
      <w:bookmarkStart w:id="31" w:name="_Toc24143"/>
      <w:r w:rsidRPr="008E39B3">
        <w:rPr>
          <w:rFonts w:ascii="黑体" w:eastAsia="黑体" w:hAnsi="黑体" w:hint="eastAsia"/>
          <w:sz w:val="32"/>
          <w:szCs w:val="32"/>
        </w:rPr>
        <w:br w:type="page"/>
      </w:r>
      <w:r w:rsidRPr="008E39B3">
        <w:rPr>
          <w:rFonts w:ascii="黑体" w:eastAsia="黑体" w:hAnsi="黑体" w:hint="eastAsia"/>
          <w:sz w:val="32"/>
          <w:szCs w:val="32"/>
        </w:rPr>
        <w:lastRenderedPageBreak/>
        <w:t>第三部分 专业名词解释</w:t>
      </w:r>
      <w:bookmarkEnd w:id="30"/>
      <w:bookmarkEnd w:id="31"/>
    </w:p>
    <w:p w14:paraId="5383D3D8"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一、财政拨款收入：</w:t>
      </w:r>
      <w:r w:rsidRPr="008E39B3">
        <w:rPr>
          <w:rFonts w:ascii="仿宋_GB2312" w:eastAsia="仿宋_GB2312" w:hint="eastAsia"/>
          <w:sz w:val="32"/>
          <w:szCs w:val="32"/>
        </w:rPr>
        <w:t>指同级财政当年拨付的资金。</w:t>
      </w:r>
    </w:p>
    <w:p w14:paraId="0362E1A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二、上级补助收入：</w:t>
      </w:r>
      <w:r w:rsidRPr="008E39B3">
        <w:rPr>
          <w:rFonts w:ascii="仿宋_GB2312" w:eastAsia="仿宋_GB2312" w:hint="eastAsia"/>
          <w:sz w:val="32"/>
          <w:szCs w:val="32"/>
        </w:rPr>
        <w:t>指事业单位从主管部门和上级单位取得的非财政补助收入。</w:t>
      </w:r>
    </w:p>
    <w:p w14:paraId="0376C75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三、事业收入：</w:t>
      </w:r>
      <w:r w:rsidRPr="008E39B3">
        <w:rPr>
          <w:rFonts w:ascii="仿宋_GB2312" w:eastAsia="仿宋_GB2312" w:hint="eastAsia"/>
          <w:sz w:val="32"/>
          <w:szCs w:val="32"/>
        </w:rPr>
        <w:t>指事业单位开展专业业务活动及其辅助活动所取得的收入。</w:t>
      </w:r>
    </w:p>
    <w:p w14:paraId="7ECB078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四、经营收入：</w:t>
      </w:r>
      <w:r w:rsidRPr="008E39B3">
        <w:rPr>
          <w:rFonts w:ascii="仿宋_GB2312" w:eastAsia="仿宋_GB2312" w:hint="eastAsia"/>
          <w:sz w:val="32"/>
          <w:szCs w:val="32"/>
        </w:rPr>
        <w:t>指事业单位在专业业务活动及其辅助活动之外开展非独立核算经营活动取得的收入。</w:t>
      </w:r>
    </w:p>
    <w:p w14:paraId="4DEC066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五、附属单位上缴收入：</w:t>
      </w:r>
      <w:r w:rsidRPr="008E39B3">
        <w:rPr>
          <w:rFonts w:ascii="仿宋_GB2312" w:eastAsia="仿宋_GB2312" w:hint="eastAsia"/>
          <w:sz w:val="32"/>
          <w:szCs w:val="32"/>
        </w:rPr>
        <w:t>指事业单位附属的独立核算单位按有关规定上缴的收入。</w:t>
      </w:r>
    </w:p>
    <w:p w14:paraId="72BF7BB4"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六、其他收入：</w:t>
      </w:r>
      <w:r w:rsidRPr="008E39B3">
        <w:rPr>
          <w:rFonts w:ascii="仿宋_GB2312" w:eastAsia="仿宋_GB2312" w:hint="eastAsia"/>
          <w:sz w:val="32"/>
          <w:szCs w:val="32"/>
        </w:rPr>
        <w:t>指除上述“财政拨款收入”、“事业收入”、“经营收入”、“附属单位上缴收入”等之外取得的收入。</w:t>
      </w:r>
    </w:p>
    <w:p w14:paraId="36F9AF1D"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七、年初结转和结余：</w:t>
      </w:r>
      <w:r w:rsidRPr="008E39B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BFB5CB"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八、年末结转和结余：</w:t>
      </w:r>
      <w:r w:rsidRPr="008E39B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ADE073"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九、基本支出：</w:t>
      </w:r>
      <w:r w:rsidRPr="008E39B3">
        <w:rPr>
          <w:rFonts w:ascii="仿宋_GB2312" w:eastAsia="仿宋_GB2312" w:hint="eastAsia"/>
          <w:sz w:val="32"/>
          <w:szCs w:val="32"/>
        </w:rPr>
        <w:t>指为保障机构正常运转、完成日常工作</w:t>
      </w:r>
      <w:r w:rsidRPr="008E39B3">
        <w:rPr>
          <w:rFonts w:ascii="仿宋_GB2312" w:eastAsia="仿宋_GB2312" w:hint="eastAsia"/>
          <w:sz w:val="32"/>
          <w:szCs w:val="32"/>
        </w:rPr>
        <w:lastRenderedPageBreak/>
        <w:t>任务而发生的人员支出和公用支出。</w:t>
      </w:r>
    </w:p>
    <w:p w14:paraId="05885BFF"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十、项目支出：</w:t>
      </w:r>
      <w:r w:rsidRPr="008E39B3">
        <w:rPr>
          <w:rFonts w:ascii="仿宋_GB2312" w:eastAsia="仿宋_GB2312" w:hint="eastAsia"/>
          <w:sz w:val="32"/>
          <w:szCs w:val="32"/>
        </w:rPr>
        <w:t>指在基本支出之外为完成特定行政任务和事业发展目标所发生的支出。</w:t>
      </w:r>
    </w:p>
    <w:p w14:paraId="5B3DEC4C"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十一、经营支出：</w:t>
      </w:r>
      <w:r w:rsidRPr="008E39B3">
        <w:rPr>
          <w:rFonts w:ascii="仿宋_GB2312" w:eastAsia="仿宋_GB2312" w:hint="eastAsia"/>
          <w:sz w:val="32"/>
          <w:szCs w:val="32"/>
        </w:rPr>
        <w:t>指事业单位在专业业务活动及其辅助活动之外开展非独立核算经营活动发生的支出。</w:t>
      </w:r>
    </w:p>
    <w:p w14:paraId="719F1552"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十二、对附属单位补助支出：</w:t>
      </w:r>
      <w:r w:rsidRPr="008E39B3">
        <w:rPr>
          <w:rFonts w:ascii="仿宋_GB2312" w:eastAsia="仿宋_GB2312" w:hint="eastAsia"/>
          <w:sz w:val="32"/>
          <w:szCs w:val="32"/>
        </w:rPr>
        <w:t>指事业单位发生的用非财政预算资金对附属单位的补助支出。</w:t>
      </w:r>
    </w:p>
    <w:p w14:paraId="7F01D256"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十三、“三公”经费：</w:t>
      </w:r>
      <w:r w:rsidRPr="008E39B3">
        <w:rPr>
          <w:rFonts w:ascii="仿宋_GB2312" w:eastAsia="仿宋_GB2312" w:hint="eastAsia"/>
          <w:sz w:val="32"/>
          <w:szCs w:val="32"/>
        </w:rPr>
        <w:t>指用财政拨款安排的因公出国（境）费、公务用车购置及运行费和公务接待费。其中，因公出国（境）</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单位公务出国（境）的国际旅费、国外城市间交通费、住宿费、伙食费、培训费、公杂费等支出；公务用车购置</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公务用车购置支出（</w:t>
      </w:r>
      <w:proofErr w:type="gramStart"/>
      <w:r w:rsidRPr="008E39B3">
        <w:rPr>
          <w:rFonts w:ascii="仿宋_GB2312" w:eastAsia="仿宋_GB2312" w:hint="eastAsia"/>
          <w:sz w:val="32"/>
          <w:szCs w:val="32"/>
        </w:rPr>
        <w:t>含车辆</w:t>
      </w:r>
      <w:proofErr w:type="gramEnd"/>
      <w:r w:rsidRPr="008E39B3">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E39B3">
        <w:rPr>
          <w:rFonts w:ascii="仿宋_GB2312" w:eastAsia="仿宋_GB2312" w:hint="eastAsia"/>
          <w:sz w:val="32"/>
          <w:szCs w:val="32"/>
        </w:rPr>
        <w:t>费反映</w:t>
      </w:r>
      <w:proofErr w:type="gramEnd"/>
      <w:r w:rsidRPr="008E39B3">
        <w:rPr>
          <w:rFonts w:ascii="仿宋_GB2312" w:eastAsia="仿宋_GB2312" w:hint="eastAsia"/>
          <w:sz w:val="32"/>
          <w:szCs w:val="32"/>
        </w:rPr>
        <w:t>单位按规定开支的各类公务接待（含外宾接待）费用。</w:t>
      </w:r>
    </w:p>
    <w:p w14:paraId="03EF2EA6" w14:textId="77777777" w:rsidR="008849FA" w:rsidRPr="008E39B3" w:rsidRDefault="00000000">
      <w:pPr>
        <w:ind w:firstLineChars="200" w:firstLine="643"/>
        <w:rPr>
          <w:rFonts w:ascii="仿宋_GB2312" w:eastAsia="仿宋_GB2312"/>
          <w:sz w:val="32"/>
          <w:szCs w:val="32"/>
        </w:rPr>
      </w:pPr>
      <w:r w:rsidRPr="008E39B3">
        <w:rPr>
          <w:rFonts w:ascii="仿宋_GB2312" w:eastAsia="仿宋_GB2312" w:hint="eastAsia"/>
          <w:b/>
          <w:bCs/>
          <w:sz w:val="32"/>
          <w:szCs w:val="32"/>
        </w:rPr>
        <w:t>十四、机关运行经费：</w:t>
      </w:r>
      <w:r w:rsidRPr="008E39B3">
        <w:rPr>
          <w:rFonts w:ascii="仿宋_GB2312" w:eastAsia="仿宋_GB2312" w:hint="eastAsia"/>
          <w:sz w:val="32"/>
          <w:szCs w:val="32"/>
        </w:rPr>
        <w:t>行政单位和参照公务员法管理的事业单位财政拨款基本支出中的公用经费支出。</w:t>
      </w:r>
    </w:p>
    <w:p w14:paraId="09DD3E18" w14:textId="77777777" w:rsidR="008849FA" w:rsidRPr="008E39B3" w:rsidRDefault="00000000">
      <w:pPr>
        <w:ind w:firstLineChars="200" w:firstLine="640"/>
        <w:jc w:val="center"/>
        <w:outlineLvl w:val="0"/>
        <w:rPr>
          <w:rFonts w:ascii="黑体" w:eastAsia="黑体" w:hAnsi="黑体" w:hint="eastAsia"/>
          <w:sz w:val="32"/>
          <w:szCs w:val="32"/>
        </w:rPr>
      </w:pPr>
      <w:r w:rsidRPr="008E39B3">
        <w:rPr>
          <w:rFonts w:ascii="仿宋_GB2312" w:eastAsia="仿宋_GB2312" w:hint="eastAsia"/>
          <w:sz w:val="32"/>
          <w:szCs w:val="32"/>
        </w:rPr>
        <w:br w:type="page"/>
      </w:r>
      <w:r w:rsidRPr="008E39B3">
        <w:rPr>
          <w:rFonts w:ascii="黑体" w:eastAsia="黑体" w:hAnsi="黑体" w:hint="eastAsia"/>
          <w:sz w:val="32"/>
          <w:szCs w:val="32"/>
        </w:rPr>
        <w:lastRenderedPageBreak/>
        <w:t>第四部分 部门决算报表（见附表）</w:t>
      </w:r>
    </w:p>
    <w:p w14:paraId="07A3E382"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E39B3">
        <w:rPr>
          <w:rFonts w:ascii="黑体" w:eastAsia="仿宋_GB2312" w:hAnsi="黑体" w:cs="宋体" w:hint="eastAsia"/>
          <w:bCs/>
          <w:kern w:val="0"/>
          <w:sz w:val="32"/>
          <w:szCs w:val="32"/>
        </w:rPr>
        <w:t>一、《收入支出决算总表》</w:t>
      </w:r>
      <w:bookmarkEnd w:id="32"/>
      <w:bookmarkEnd w:id="33"/>
    </w:p>
    <w:p w14:paraId="355B9BF6"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E39B3">
        <w:rPr>
          <w:rFonts w:ascii="黑体" w:eastAsia="仿宋_GB2312" w:hAnsi="黑体" w:cs="宋体" w:hint="eastAsia"/>
          <w:bCs/>
          <w:kern w:val="0"/>
          <w:sz w:val="32"/>
          <w:szCs w:val="32"/>
        </w:rPr>
        <w:t>二、《收入决算表》</w:t>
      </w:r>
      <w:bookmarkEnd w:id="34"/>
      <w:bookmarkEnd w:id="35"/>
    </w:p>
    <w:p w14:paraId="167B0CE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E39B3">
        <w:rPr>
          <w:rFonts w:ascii="黑体" w:eastAsia="仿宋_GB2312" w:hAnsi="黑体" w:cs="宋体" w:hint="eastAsia"/>
          <w:bCs/>
          <w:kern w:val="0"/>
          <w:sz w:val="32"/>
          <w:szCs w:val="32"/>
        </w:rPr>
        <w:t>三、《支出决算表》</w:t>
      </w:r>
      <w:bookmarkEnd w:id="36"/>
      <w:bookmarkEnd w:id="37"/>
    </w:p>
    <w:p w14:paraId="09A9C56B"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E39B3">
        <w:rPr>
          <w:rFonts w:ascii="黑体" w:eastAsia="仿宋_GB2312" w:hAnsi="黑体" w:cs="宋体" w:hint="eastAsia"/>
          <w:bCs/>
          <w:kern w:val="0"/>
          <w:sz w:val="32"/>
          <w:szCs w:val="32"/>
        </w:rPr>
        <w:t>四、《财政拨款收入支出决算总表》</w:t>
      </w:r>
      <w:bookmarkEnd w:id="38"/>
      <w:bookmarkEnd w:id="39"/>
    </w:p>
    <w:p w14:paraId="51075DC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E39B3">
        <w:rPr>
          <w:rFonts w:ascii="黑体" w:eastAsia="仿宋_GB2312" w:hAnsi="黑体" w:cs="宋体" w:hint="eastAsia"/>
          <w:bCs/>
          <w:kern w:val="0"/>
          <w:sz w:val="32"/>
          <w:szCs w:val="32"/>
        </w:rPr>
        <w:t>五、《一般公共预算财政拨款支出决算表》</w:t>
      </w:r>
      <w:bookmarkEnd w:id="40"/>
      <w:bookmarkEnd w:id="41"/>
    </w:p>
    <w:p w14:paraId="22A4A4AF"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E39B3">
        <w:rPr>
          <w:rFonts w:ascii="黑体" w:eastAsia="仿宋_GB2312" w:hAnsi="黑体" w:cs="宋体" w:hint="eastAsia"/>
          <w:bCs/>
          <w:kern w:val="0"/>
          <w:sz w:val="32"/>
          <w:szCs w:val="32"/>
        </w:rPr>
        <w:t>六、《一般公共预算财政拨款基本支出决算表》</w:t>
      </w:r>
      <w:bookmarkEnd w:id="42"/>
      <w:bookmarkEnd w:id="43"/>
    </w:p>
    <w:p w14:paraId="214E92CF" w14:textId="77777777" w:rsidR="008849FA" w:rsidRPr="008E39B3"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七、</w:t>
      </w:r>
      <w:bookmarkStart w:id="44" w:name="_Toc29106"/>
      <w:bookmarkStart w:id="45" w:name="_Toc32663"/>
      <w:r w:rsidRPr="008E39B3">
        <w:rPr>
          <w:rFonts w:ascii="黑体" w:eastAsia="仿宋_GB2312" w:hAnsi="黑体" w:cs="宋体" w:hint="eastAsia"/>
          <w:bCs/>
          <w:kern w:val="0"/>
          <w:sz w:val="32"/>
          <w:szCs w:val="32"/>
        </w:rPr>
        <w:t>《财政拨款“三公”经费支出决算表》</w:t>
      </w:r>
      <w:bookmarkEnd w:id="44"/>
      <w:bookmarkEnd w:id="45"/>
    </w:p>
    <w:p w14:paraId="5E62E2BE"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E39B3">
        <w:rPr>
          <w:rFonts w:ascii="黑体" w:eastAsia="仿宋_GB2312" w:hAnsi="黑体" w:cs="宋体" w:hint="eastAsia"/>
          <w:bCs/>
          <w:kern w:val="0"/>
          <w:sz w:val="32"/>
          <w:szCs w:val="32"/>
        </w:rPr>
        <w:t>八、《政府性基金预算财政拨款收入支出决算表》</w:t>
      </w:r>
      <w:bookmarkEnd w:id="46"/>
      <w:bookmarkEnd w:id="47"/>
    </w:p>
    <w:p w14:paraId="12A1812C" w14:textId="77777777" w:rsidR="008849FA"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九、《国有资本经营预算财政拨款收入支出决算表》</w:t>
      </w:r>
    </w:p>
    <w:p w14:paraId="58E528E9" w14:textId="77777777" w:rsidR="008849FA" w:rsidRDefault="008849FA">
      <w:pPr>
        <w:ind w:firstLineChars="200" w:firstLine="640"/>
        <w:rPr>
          <w:rFonts w:ascii="仿宋_GB2312" w:eastAsia="仿宋_GB2312"/>
          <w:sz w:val="32"/>
          <w:szCs w:val="32"/>
        </w:rPr>
      </w:pPr>
    </w:p>
    <w:p w14:paraId="6A5F47C3" w14:textId="77777777" w:rsidR="008849FA" w:rsidRDefault="008849FA">
      <w:pPr>
        <w:ind w:firstLineChars="200" w:firstLine="640"/>
        <w:outlineLvl w:val="1"/>
        <w:rPr>
          <w:rFonts w:ascii="黑体" w:eastAsia="黑体" w:hAnsi="黑体" w:cs="宋体" w:hint="eastAsia"/>
          <w:bCs/>
          <w:kern w:val="0"/>
          <w:sz w:val="32"/>
          <w:szCs w:val="32"/>
        </w:rPr>
      </w:pPr>
    </w:p>
    <w:sectPr w:rsidR="008849F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102BC" w14:textId="77777777" w:rsidR="008C4564" w:rsidRDefault="008C4564">
      <w:r>
        <w:separator/>
      </w:r>
    </w:p>
  </w:endnote>
  <w:endnote w:type="continuationSeparator" w:id="0">
    <w:p w14:paraId="6B7882BB" w14:textId="77777777" w:rsidR="008C4564" w:rsidRDefault="008C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916B6" w14:textId="77777777" w:rsidR="008849FA" w:rsidRDefault="00000000">
    <w:pPr>
      <w:pStyle w:val="a4"/>
    </w:pPr>
    <w:r>
      <w:rPr>
        <w:noProof/>
      </w:rPr>
      <mc:AlternateContent>
        <mc:Choice Requires="wps">
          <w:drawing>
            <wp:anchor distT="0" distB="0" distL="114300" distR="114300" simplePos="0" relativeHeight="251658752" behindDoc="0" locked="0" layoutInCell="1" allowOverlap="1" wp14:anchorId="262F8812" wp14:editId="0883D8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2F8812"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0CB09" w14:textId="77777777" w:rsidR="008C4564" w:rsidRDefault="008C4564">
      <w:r>
        <w:separator/>
      </w:r>
    </w:p>
  </w:footnote>
  <w:footnote w:type="continuationSeparator" w:id="0">
    <w:p w14:paraId="39EF3B9C" w14:textId="77777777" w:rsidR="008C4564" w:rsidRDefault="008C4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50704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49FA"/>
    <w:rsid w:val="00213C59"/>
    <w:rsid w:val="002A7770"/>
    <w:rsid w:val="003210CE"/>
    <w:rsid w:val="00426F53"/>
    <w:rsid w:val="00537333"/>
    <w:rsid w:val="006467CF"/>
    <w:rsid w:val="006C3715"/>
    <w:rsid w:val="006F7BBF"/>
    <w:rsid w:val="00736479"/>
    <w:rsid w:val="008849FA"/>
    <w:rsid w:val="008C4564"/>
    <w:rsid w:val="008E39B3"/>
    <w:rsid w:val="00B70D59"/>
    <w:rsid w:val="00E63DBA"/>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6CE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6518560">
      <w:bodyDiv w:val="1"/>
      <w:marLeft w:val="0"/>
      <w:marRight w:val="0"/>
      <w:marTop w:val="0"/>
      <w:marBottom w:val="0"/>
      <w:divBdr>
        <w:top w:val="none" w:sz="0" w:space="0" w:color="auto"/>
        <w:left w:val="none" w:sz="0" w:space="0" w:color="auto"/>
        <w:bottom w:val="none" w:sz="0" w:space="0" w:color="auto"/>
        <w:right w:val="none" w:sz="0" w:space="0" w:color="auto"/>
      </w:divBdr>
    </w:div>
    <w:div w:id="1217660714">
      <w:bodyDiv w:val="1"/>
      <w:marLeft w:val="0"/>
      <w:marRight w:val="0"/>
      <w:marTop w:val="0"/>
      <w:marBottom w:val="0"/>
      <w:divBdr>
        <w:top w:val="none" w:sz="0" w:space="0" w:color="auto"/>
        <w:left w:val="none" w:sz="0" w:space="0" w:color="auto"/>
        <w:bottom w:val="none" w:sz="0" w:space="0" w:color="auto"/>
        <w:right w:val="none" w:sz="0" w:space="0" w:color="auto"/>
      </w:divBdr>
    </w:div>
    <w:div w:id="1308127021">
      <w:bodyDiv w:val="1"/>
      <w:marLeft w:val="0"/>
      <w:marRight w:val="0"/>
      <w:marTop w:val="0"/>
      <w:marBottom w:val="0"/>
      <w:divBdr>
        <w:top w:val="none" w:sz="0" w:space="0" w:color="auto"/>
        <w:left w:val="none" w:sz="0" w:space="0" w:color="auto"/>
        <w:bottom w:val="none" w:sz="0" w:space="0" w:color="auto"/>
        <w:right w:val="none" w:sz="0" w:space="0" w:color="auto"/>
      </w:divBdr>
    </w:div>
    <w:div w:id="1330060067">
      <w:bodyDiv w:val="1"/>
      <w:marLeft w:val="0"/>
      <w:marRight w:val="0"/>
      <w:marTop w:val="0"/>
      <w:marBottom w:val="0"/>
      <w:divBdr>
        <w:top w:val="none" w:sz="0" w:space="0" w:color="auto"/>
        <w:left w:val="none" w:sz="0" w:space="0" w:color="auto"/>
        <w:bottom w:val="none" w:sz="0" w:space="0" w:color="auto"/>
        <w:right w:val="none" w:sz="0" w:space="0" w:color="auto"/>
      </w:divBdr>
    </w:div>
    <w:div w:id="1638220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1691</Words>
  <Characters>9642</Characters>
  <Application>Microsoft Office Word</Application>
  <DocSecurity>0</DocSecurity>
  <Lines>80</Lines>
  <Paragraphs>22</Paragraphs>
  <ScaleCrop>false</ScaleCrop>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